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ind w:firstLine="984" w:firstLineChars="350"/>
        <w:rPr>
          <w:rFonts w:ascii="宋体" w:hAnsi="宋体" w:cs="宋体"/>
          <w:b/>
          <w:sz w:val="44"/>
          <w:szCs w:val="44"/>
        </w:rPr>
      </w:pPr>
      <w:r>
        <w:rPr>
          <w:rFonts w:hint="eastAsia" w:ascii="宋体" w:hAnsi="宋体" w:cs="宋体"/>
          <w:b/>
          <w:sz w:val="28"/>
          <w:szCs w:val="28"/>
        </w:rPr>
        <w:t>合同编号：</w:t>
      </w:r>
    </w:p>
    <w:p>
      <w:pPr>
        <w:spacing w:line="440" w:lineRule="atLeast"/>
        <w:ind w:firstLine="880" w:firstLineChars="200"/>
        <w:rPr>
          <w:rFonts w:ascii="宋体" w:hAnsi="宋体" w:cs="宋体"/>
          <w:sz w:val="44"/>
          <w:szCs w:val="44"/>
        </w:rPr>
      </w:pPr>
    </w:p>
    <w:p>
      <w:pPr>
        <w:spacing w:line="440" w:lineRule="atLeast"/>
        <w:ind w:firstLine="880" w:firstLineChars="200"/>
        <w:rPr>
          <w:rFonts w:ascii="宋体" w:hAnsi="宋体" w:cs="宋体"/>
          <w:sz w:val="44"/>
          <w:szCs w:val="44"/>
        </w:rPr>
      </w:pPr>
    </w:p>
    <w:p>
      <w:pPr>
        <w:spacing w:line="440" w:lineRule="atLeast"/>
        <w:ind w:firstLine="880" w:firstLineChars="200"/>
        <w:rPr>
          <w:rFonts w:ascii="宋体" w:hAnsi="宋体" w:cs="宋体"/>
          <w:sz w:val="44"/>
          <w:szCs w:val="44"/>
        </w:rPr>
      </w:pPr>
    </w:p>
    <w:p>
      <w:pPr>
        <w:spacing w:line="440" w:lineRule="atLeast"/>
        <w:ind w:firstLine="880" w:firstLineChars="200"/>
        <w:jc w:val="center"/>
        <w:rPr>
          <w:rFonts w:ascii="宋体" w:hAnsi="宋体" w:cs="宋体"/>
          <w:sz w:val="44"/>
          <w:szCs w:val="44"/>
        </w:rPr>
      </w:pPr>
    </w:p>
    <w:p>
      <w:pPr>
        <w:pStyle w:val="4"/>
        <w:spacing w:before="0" w:after="0" w:line="480" w:lineRule="auto"/>
        <w:ind w:firstLine="0" w:firstLineChars="0"/>
        <w:jc w:val="center"/>
        <w:rPr>
          <w:rFonts w:ascii="宋体" w:hAnsi="宋体" w:eastAsia="宋体" w:cs="宋体"/>
        </w:rPr>
      </w:pPr>
      <w:r>
        <w:rPr>
          <w:rFonts w:hint="eastAsia" w:ascii="宋体" w:hAnsi="宋体" w:eastAsia="宋体" w:cs="宋体"/>
        </w:rPr>
        <w:t>停车库租赁合同</w:t>
      </w:r>
    </w:p>
    <w:p>
      <w:pPr>
        <w:spacing w:line="440" w:lineRule="atLeast"/>
        <w:ind w:firstLine="1446" w:firstLineChars="200"/>
        <w:jc w:val="center"/>
        <w:rPr>
          <w:rFonts w:ascii="宋体" w:hAnsi="宋体" w:cs="宋体"/>
          <w:b/>
          <w:sz w:val="72"/>
          <w:szCs w:val="72"/>
        </w:rPr>
      </w:pPr>
    </w:p>
    <w:p>
      <w:pPr>
        <w:pStyle w:val="2"/>
      </w:pPr>
    </w:p>
    <w:p>
      <w:pPr>
        <w:pStyle w:val="3"/>
      </w:pPr>
    </w:p>
    <w:p>
      <w:pPr>
        <w:pStyle w:val="3"/>
      </w:pPr>
    </w:p>
    <w:p>
      <w:pPr>
        <w:spacing w:line="480" w:lineRule="auto"/>
        <w:ind w:firstLine="1285" w:firstLineChars="400"/>
        <w:jc w:val="both"/>
        <w:rPr>
          <w:rFonts w:hint="eastAsia" w:ascii="宋体" w:hAnsi="宋体" w:cs="宋体"/>
          <w:b/>
          <w:sz w:val="32"/>
          <w:szCs w:val="32"/>
          <w:u w:val="single"/>
        </w:rPr>
      </w:pPr>
      <w:r>
        <w:rPr>
          <w:rFonts w:hint="eastAsia" w:ascii="宋体" w:hAnsi="宋体" w:cs="宋体"/>
          <w:b/>
          <w:sz w:val="32"/>
          <w:szCs w:val="32"/>
        </w:rPr>
        <w:t>出租人：</w:t>
      </w:r>
      <w:r>
        <w:rPr>
          <w:rFonts w:hint="eastAsia" w:ascii="宋体" w:hAnsi="宋体" w:cs="宋体"/>
          <w:b/>
          <w:sz w:val="32"/>
          <w:szCs w:val="32"/>
          <w:u w:val="single"/>
        </w:rPr>
        <w:t>杭州清河坊资产管理有限公司</w:t>
      </w:r>
    </w:p>
    <w:p>
      <w:pPr>
        <w:pStyle w:val="2"/>
        <w:rPr>
          <w:rFonts w:ascii="仿宋_GB2312" w:hAnsi="Times New Roman" w:cs="Times New Roman"/>
          <w:b w:val="0"/>
          <w:sz w:val="32"/>
          <w:szCs w:val="32"/>
        </w:rPr>
      </w:pPr>
    </w:p>
    <w:p>
      <w:pPr>
        <w:spacing w:line="480" w:lineRule="auto"/>
        <w:ind w:firstLine="1285" w:firstLineChars="400"/>
        <w:jc w:val="both"/>
        <w:rPr>
          <w:rFonts w:hint="default" w:ascii="宋体" w:hAnsi="宋体" w:cs="宋体"/>
          <w:sz w:val="32"/>
          <w:szCs w:val="32"/>
          <w:u w:val="single"/>
          <w:lang w:val="en-US"/>
        </w:rPr>
      </w:pPr>
      <w:r>
        <w:rPr>
          <w:rFonts w:hint="eastAsia" w:ascii="宋体" w:hAnsi="宋体" w:cs="宋体"/>
          <w:b/>
          <w:sz w:val="32"/>
          <w:szCs w:val="32"/>
        </w:rPr>
        <w:t>承租人</w:t>
      </w:r>
      <w:r>
        <w:rPr>
          <w:rFonts w:hint="eastAsia" w:ascii="宋体" w:hAnsi="宋体" w:cs="宋体"/>
          <w:b/>
          <w:sz w:val="32"/>
          <w:szCs w:val="32"/>
          <w:lang w:eastAsia="zh-CN"/>
        </w:rPr>
        <w:t>：</w:t>
      </w:r>
      <w:r>
        <w:rPr>
          <w:rFonts w:hint="eastAsia" w:ascii="宋体" w:hAnsi="宋体" w:cs="宋体"/>
          <w:b/>
          <w:sz w:val="32"/>
          <w:szCs w:val="32"/>
          <w:u w:val="single"/>
          <w:lang w:val="en-US" w:eastAsia="zh-CN"/>
        </w:rPr>
        <w:t xml:space="preserve">                          </w:t>
      </w:r>
    </w:p>
    <w:p>
      <w:pPr>
        <w:spacing w:line="440" w:lineRule="atLeast"/>
        <w:ind w:firstLine="880" w:firstLineChars="200"/>
        <w:jc w:val="center"/>
        <w:rPr>
          <w:rFonts w:ascii="宋体" w:hAnsi="宋体" w:cs="宋体"/>
          <w:sz w:val="44"/>
          <w:szCs w:val="44"/>
        </w:rPr>
      </w:pPr>
    </w:p>
    <w:p>
      <w:pPr>
        <w:spacing w:line="440" w:lineRule="atLeast"/>
        <w:ind w:firstLine="880" w:firstLineChars="200"/>
        <w:jc w:val="center"/>
        <w:rPr>
          <w:rFonts w:ascii="宋体" w:hAnsi="宋体" w:cs="宋体"/>
          <w:sz w:val="44"/>
          <w:szCs w:val="44"/>
        </w:rPr>
      </w:pPr>
    </w:p>
    <w:p>
      <w:pPr>
        <w:spacing w:line="440" w:lineRule="atLeast"/>
        <w:ind w:firstLine="880" w:firstLineChars="200"/>
        <w:jc w:val="center"/>
        <w:rPr>
          <w:rFonts w:ascii="宋体" w:hAnsi="宋体" w:cs="宋体"/>
          <w:sz w:val="44"/>
          <w:szCs w:val="44"/>
        </w:rPr>
      </w:pPr>
    </w:p>
    <w:p>
      <w:pPr>
        <w:spacing w:line="440" w:lineRule="atLeast"/>
        <w:ind w:firstLine="880" w:firstLineChars="200"/>
        <w:jc w:val="center"/>
        <w:rPr>
          <w:rFonts w:ascii="宋体" w:hAnsi="宋体" w:cs="宋体"/>
          <w:sz w:val="44"/>
          <w:szCs w:val="44"/>
        </w:rPr>
      </w:pPr>
    </w:p>
    <w:p>
      <w:pPr>
        <w:spacing w:line="440" w:lineRule="atLeast"/>
        <w:ind w:firstLine="880" w:firstLineChars="200"/>
        <w:jc w:val="center"/>
        <w:rPr>
          <w:rFonts w:ascii="宋体" w:hAnsi="宋体" w:cs="宋体"/>
          <w:sz w:val="44"/>
          <w:szCs w:val="44"/>
        </w:rPr>
      </w:pPr>
    </w:p>
    <w:p>
      <w:pPr>
        <w:spacing w:line="440" w:lineRule="atLeast"/>
        <w:ind w:firstLine="643" w:firstLineChars="200"/>
        <w:rPr>
          <w:rFonts w:ascii="宋体" w:hAnsi="宋体" w:cs="宋体"/>
          <w:b/>
          <w:sz w:val="32"/>
          <w:szCs w:val="32"/>
          <w:u w:val="single"/>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default" w:ascii="宋体" w:hAnsi="宋体" w:eastAsia="宋体" w:cs="宋体"/>
          <w:b/>
          <w:sz w:val="44"/>
          <w:szCs w:val="44"/>
          <w:lang w:val="en-US" w:eastAsia="zh-CN"/>
        </w:rPr>
      </w:pPr>
      <w:r>
        <w:rPr>
          <w:rFonts w:hint="eastAsia" w:ascii="宋体" w:hAnsi="宋体" w:cs="宋体"/>
          <w:b/>
          <w:sz w:val="32"/>
          <w:szCs w:val="32"/>
        </w:rPr>
        <w:t>二〇二三年</w:t>
      </w:r>
      <w:r>
        <w:rPr>
          <w:rFonts w:hint="eastAsia" w:ascii="宋体" w:hAnsi="宋体" w:cs="宋体"/>
          <w:b/>
          <w:sz w:val="32"/>
          <w:szCs w:val="32"/>
          <w:lang w:val="en-US" w:eastAsia="zh-CN"/>
        </w:rPr>
        <w:t xml:space="preserve">  月</w:t>
      </w:r>
    </w:p>
    <w:p>
      <w:pPr>
        <w:spacing w:line="440" w:lineRule="atLeast"/>
        <w:ind w:firstLine="883" w:firstLineChars="200"/>
        <w:jc w:val="center"/>
        <w:rPr>
          <w:rFonts w:ascii="宋体" w:hAnsi="宋体" w:cs="宋体"/>
          <w:sz w:val="28"/>
          <w:szCs w:val="28"/>
        </w:rPr>
      </w:pPr>
      <w:r>
        <w:rPr>
          <w:rFonts w:hint="eastAsia" w:ascii="宋体" w:hAnsi="宋体" w:cs="宋体"/>
          <w:b/>
          <w:sz w:val="44"/>
          <w:szCs w:val="44"/>
        </w:rPr>
        <w:br w:type="page"/>
      </w:r>
      <w:r>
        <w:rPr>
          <w:rFonts w:hint="eastAsia" w:ascii="宋体" w:hAnsi="宋体" w:cs="宋体"/>
          <w:b/>
          <w:sz w:val="44"/>
          <w:szCs w:val="44"/>
        </w:rPr>
        <w:t>停车库租赁合同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甲方（出租人）：杭州清河坊资产管理有限公司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住所地：杭州市上城区河坊街180号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乙方（承租人）：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根据《中华人民共和国民法典》《中华人民共和国城市房地产管理法》及其他有关法律、法规的规定，在平等、自愿、协商一致的基础上，甲、乙双方就下列停车库的租赁达成如下</w:t>
      </w:r>
      <w:r>
        <w:rPr>
          <w:rFonts w:hint="eastAsia" w:asciiTheme="minorEastAsia" w:hAnsiTheme="minorEastAsia" w:eastAsiaTheme="minorEastAsia" w:cstheme="minorEastAsia"/>
          <w:sz w:val="24"/>
          <w:szCs w:val="24"/>
          <w:lang w:val="en-US" w:eastAsia="zh-CN"/>
        </w:rPr>
        <w:t>约定，供双方共同遵守</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一、租赁停车库基本情况</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租赁停车库位于</w:t>
      </w:r>
      <w:r>
        <w:rPr>
          <w:rFonts w:hint="eastAsia" w:asciiTheme="minorEastAsia" w:hAnsiTheme="minorEastAsia" w:eastAsiaTheme="minorEastAsia" w:cstheme="minorEastAsia"/>
          <w:sz w:val="24"/>
          <w:szCs w:val="24"/>
          <w:u w:val="single"/>
        </w:rPr>
        <w:t>上城区清波街道打铜巷地下停车库</w:t>
      </w:r>
      <w:r>
        <w:rPr>
          <w:rFonts w:hint="eastAsia" w:asciiTheme="minorEastAsia" w:hAnsiTheme="minorEastAsia" w:eastAsiaTheme="minorEastAsia" w:cstheme="minorEastAsia"/>
          <w:sz w:val="24"/>
          <w:szCs w:val="24"/>
        </w:rPr>
        <w:t>，双方确认的</w:t>
      </w:r>
      <w:r>
        <w:rPr>
          <w:rFonts w:hint="eastAsia" w:asciiTheme="minorEastAsia" w:hAnsiTheme="minorEastAsia" w:eastAsiaTheme="minorEastAsia" w:cstheme="minorEastAsia"/>
          <w:sz w:val="24"/>
          <w:szCs w:val="24"/>
          <w:lang w:val="en-US" w:eastAsia="zh-CN"/>
        </w:rPr>
        <w:t>租赁</w:t>
      </w:r>
      <w:r>
        <w:rPr>
          <w:rFonts w:hint="eastAsia" w:asciiTheme="minorEastAsia" w:hAnsiTheme="minorEastAsia" w:eastAsiaTheme="minorEastAsia" w:cstheme="minorEastAsia"/>
          <w:sz w:val="24"/>
          <w:szCs w:val="24"/>
        </w:rPr>
        <w:t>面积约为</w:t>
      </w:r>
      <w:r>
        <w:rPr>
          <w:rFonts w:hint="eastAsia" w:asciiTheme="minorEastAsia" w:hAnsiTheme="minorEastAsia" w:eastAsiaTheme="minorEastAsia" w:cstheme="minorEastAsia"/>
          <w:sz w:val="24"/>
          <w:szCs w:val="24"/>
          <w:u w:val="single"/>
        </w:rPr>
        <w:t>2893.6</w:t>
      </w:r>
      <w:r>
        <w:rPr>
          <w:rFonts w:hint="eastAsia" w:asciiTheme="minorEastAsia" w:hAnsiTheme="minorEastAsia" w:eastAsiaTheme="minorEastAsia" w:cstheme="minorEastAsia"/>
          <w:sz w:val="24"/>
          <w:szCs w:val="24"/>
        </w:rPr>
        <w:t>平方米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租赁范围不含</w:t>
      </w:r>
      <w:r>
        <w:rPr>
          <w:rFonts w:hint="eastAsia" w:asciiTheme="minorEastAsia" w:hAnsiTheme="minorEastAsia" w:eastAsiaTheme="minorEastAsia" w:cstheme="minorEastAsia"/>
          <w:sz w:val="24"/>
          <w:szCs w:val="24"/>
          <w:lang w:eastAsia="zh-CN"/>
        </w:rPr>
        <w:t>观光车充电区及设备用房、楼梯通道）</w:t>
      </w:r>
      <w:r>
        <w:rPr>
          <w:rFonts w:hint="eastAsia" w:asciiTheme="minorEastAsia" w:hAnsiTheme="minorEastAsia" w:eastAsiaTheme="minorEastAsia" w:cstheme="minorEastAsia"/>
          <w:sz w:val="24"/>
          <w:szCs w:val="24"/>
        </w:rPr>
        <w:t>。对租赁停车库情况、设施设备、消防验收情况及其周边环境等，乙方在签订本合同前已作充分了解并予以认可，</w:t>
      </w:r>
      <w:r>
        <w:rPr>
          <w:rFonts w:hint="eastAsia" w:asciiTheme="minorEastAsia" w:hAnsiTheme="minorEastAsia" w:eastAsiaTheme="minorEastAsia" w:cstheme="minorEastAsia"/>
          <w:sz w:val="24"/>
          <w:szCs w:val="24"/>
          <w:lang w:val="en-US" w:eastAsia="zh-CN"/>
        </w:rPr>
        <w:t>并确认</w:t>
      </w:r>
      <w:r>
        <w:rPr>
          <w:rFonts w:hint="eastAsia" w:asciiTheme="minorEastAsia" w:hAnsiTheme="minorEastAsia" w:eastAsiaTheme="minorEastAsia" w:cstheme="minorEastAsia"/>
          <w:sz w:val="24"/>
          <w:szCs w:val="24"/>
        </w:rPr>
        <w:t>上述租赁停车库符合其租赁用途和合同目的。若租赁停车库实际面积与上述明示的面积有差异的，面积误差不调整租金，相互不承担违约责任</w:t>
      </w:r>
      <w:r>
        <w:rPr>
          <w:rFonts w:hint="eastAsia" w:asciiTheme="minorEastAsia" w:hAnsiTheme="minorEastAsia" w:eastAsiaTheme="minorEastAsia" w:cstheme="minorEastAsia"/>
          <w:sz w:val="24"/>
          <w:szCs w:val="24"/>
          <w:lang w:val="en-US" w:eastAsia="zh-CN"/>
        </w:rPr>
        <w:t>或赔偿责任</w:t>
      </w:r>
      <w:r>
        <w:rPr>
          <w:rFonts w:hint="eastAsia" w:asciiTheme="minorEastAsia" w:hAnsiTheme="minorEastAsia" w:eastAsiaTheme="minorEastAsia" w:cstheme="minorEastAsia"/>
          <w:sz w:val="24"/>
          <w:szCs w:val="24"/>
        </w:rPr>
        <w:t>。乙方承租区域见附图。</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二、租赁用途</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租赁停车库仅限乙方作为</w:t>
      </w:r>
      <w:r>
        <w:rPr>
          <w:rFonts w:hint="eastAsia" w:asciiTheme="minorEastAsia" w:hAnsiTheme="minorEastAsia" w:eastAsiaTheme="minorEastAsia" w:cstheme="minorEastAsia"/>
          <w:sz w:val="24"/>
          <w:szCs w:val="24"/>
          <w:u w:val="single"/>
        </w:rPr>
        <w:t>商业停车库</w:t>
      </w:r>
      <w:r>
        <w:rPr>
          <w:rFonts w:hint="eastAsia" w:asciiTheme="minorEastAsia" w:hAnsiTheme="minorEastAsia" w:eastAsiaTheme="minorEastAsia" w:cstheme="minorEastAsia"/>
          <w:sz w:val="24"/>
          <w:szCs w:val="24"/>
        </w:rPr>
        <w:t>使用。乙方应合法经营，严格按照本合同的约定用途使用租赁停车库。</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三、租赁期限</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租赁期为</w:t>
      </w:r>
      <w:r>
        <w:rPr>
          <w:rFonts w:hint="eastAsia" w:asciiTheme="minorEastAsia" w:hAnsiTheme="minorEastAsia" w:eastAsiaTheme="minorEastAsia" w:cstheme="minorEastAsia"/>
          <w:sz w:val="24"/>
          <w:szCs w:val="24"/>
          <w:u w:val="single"/>
        </w:rPr>
        <w:t>36</w:t>
      </w:r>
      <w:r>
        <w:rPr>
          <w:rFonts w:hint="eastAsia" w:asciiTheme="minorEastAsia" w:hAnsiTheme="minorEastAsia" w:eastAsiaTheme="minorEastAsia" w:cstheme="minorEastAsia"/>
          <w:sz w:val="24"/>
          <w:szCs w:val="24"/>
        </w:rPr>
        <w:t>个月，自</w:t>
      </w:r>
      <w:r>
        <w:rPr>
          <w:rFonts w:hint="eastAsia" w:asciiTheme="minorEastAsia" w:hAnsiTheme="minorEastAsia" w:eastAsiaTheme="minorEastAsia" w:cstheme="minorEastAsia"/>
          <w:sz w:val="24"/>
          <w:szCs w:val="24"/>
          <w:u w:val="single"/>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2026</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日（以实际交付租赁停车库之日起算）。</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四、租赁费用和租赁费用的</w:t>
      </w:r>
      <w:r>
        <w:rPr>
          <w:rFonts w:hint="eastAsia" w:asciiTheme="minorEastAsia" w:hAnsiTheme="minorEastAsia" w:eastAsiaTheme="minorEastAsia" w:cstheme="minorEastAsia"/>
          <w:b/>
          <w:bCs/>
          <w:sz w:val="24"/>
          <w:szCs w:val="24"/>
          <w:lang w:val="en-US" w:eastAsia="zh-CN"/>
        </w:rPr>
        <w:t>支付</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4.1上述租赁停车库首年年租金</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元，租金每</w:t>
      </w:r>
      <w:r>
        <w:rPr>
          <w:rFonts w:hint="eastAsia" w:asciiTheme="minorEastAsia" w:hAnsiTheme="minorEastAsia" w:eastAsiaTheme="minorEastAsia" w:cstheme="minorEastAsia"/>
          <w:sz w:val="24"/>
          <w:szCs w:val="24"/>
          <w:u w:val="single"/>
        </w:rPr>
        <w:t>壹</w:t>
      </w:r>
      <w:r>
        <w:rPr>
          <w:rFonts w:hint="eastAsia" w:asciiTheme="minorEastAsia" w:hAnsiTheme="minorEastAsia" w:eastAsiaTheme="minorEastAsia" w:cstheme="minorEastAsia"/>
          <w:sz w:val="24"/>
          <w:szCs w:val="24"/>
        </w:rPr>
        <w:t>年递增</w:t>
      </w:r>
      <w:r>
        <w:rPr>
          <w:rFonts w:hint="eastAsia" w:asciiTheme="minorEastAsia" w:hAnsiTheme="minorEastAsia" w:eastAsiaTheme="minorEastAsia" w:cstheme="minorEastAsia"/>
          <w:sz w:val="24"/>
          <w:szCs w:val="24"/>
          <w:u w:val="single"/>
        </w:rPr>
        <w:t>5</w:t>
      </w:r>
      <w:r>
        <w:rPr>
          <w:rFonts w:hint="eastAsia" w:asciiTheme="minorEastAsia" w:hAnsiTheme="minorEastAsia" w:eastAsiaTheme="minorEastAsia" w:cstheme="minorEastAsia"/>
          <w:sz w:val="24"/>
          <w:szCs w:val="24"/>
        </w:rPr>
        <w:t>%。</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trike/>
          <w:sz w:val="24"/>
          <w:szCs w:val="24"/>
        </w:rPr>
      </w:pPr>
      <w:r>
        <w:rPr>
          <w:rFonts w:hint="eastAsia" w:asciiTheme="minorEastAsia" w:hAnsiTheme="minorEastAsia" w:eastAsiaTheme="minorEastAsia" w:cstheme="minorEastAsia"/>
          <w:sz w:val="24"/>
          <w:szCs w:val="24"/>
        </w:rPr>
        <w:t>4.2因项目涉及审批，给予乙方壹个月审批期，为</w:t>
      </w:r>
      <w:r>
        <w:rPr>
          <w:rFonts w:hint="eastAsia" w:asciiTheme="minorEastAsia" w:hAnsiTheme="minorEastAsia" w:eastAsiaTheme="minorEastAsia" w:cstheme="minorEastAsia"/>
          <w:sz w:val="24"/>
          <w:szCs w:val="24"/>
          <w:u w:val="single"/>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日，审批期计入租期且收取租金。</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4.3租金每</w:t>
      </w:r>
      <w:r>
        <w:rPr>
          <w:rFonts w:hint="eastAsia" w:asciiTheme="minorEastAsia" w:hAnsiTheme="minorEastAsia" w:eastAsiaTheme="minorEastAsia" w:cstheme="minorEastAsia"/>
          <w:sz w:val="24"/>
          <w:szCs w:val="24"/>
          <w:u w:val="single"/>
        </w:rPr>
        <w:t>12</w:t>
      </w:r>
      <w:r>
        <w:rPr>
          <w:rFonts w:hint="eastAsia" w:asciiTheme="minorEastAsia" w:hAnsiTheme="minorEastAsia" w:eastAsiaTheme="minorEastAsia" w:cstheme="minorEastAsia"/>
          <w:sz w:val="24"/>
          <w:szCs w:val="24"/>
        </w:rPr>
        <w:t>个月付一次，先付后用，提前</w:t>
      </w:r>
      <w:r>
        <w:rPr>
          <w:rFonts w:hint="eastAsia" w:asciiTheme="minorEastAsia" w:hAnsiTheme="minorEastAsia" w:eastAsiaTheme="minorEastAsia" w:cstheme="minorEastAsia"/>
          <w:sz w:val="24"/>
          <w:szCs w:val="24"/>
          <w:u w:val="single"/>
        </w:rPr>
        <w:t>30</w:t>
      </w:r>
      <w:r>
        <w:rPr>
          <w:rFonts w:hint="eastAsia" w:asciiTheme="minorEastAsia" w:hAnsiTheme="minorEastAsia" w:eastAsiaTheme="minorEastAsia" w:cstheme="minorEastAsia"/>
          <w:sz w:val="24"/>
          <w:szCs w:val="24"/>
        </w:rPr>
        <w:t>天预付下一期全额租金（首年租金除外）。</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乙方于本合同签订之日起</w:t>
      </w:r>
      <w:r>
        <w:rPr>
          <w:rFonts w:hint="eastAsia" w:asciiTheme="minorEastAsia" w:hAnsiTheme="minorEastAsia" w:eastAsiaTheme="minorEastAsia" w:cstheme="minorEastAsia"/>
          <w:sz w:val="24"/>
          <w:szCs w:val="24"/>
          <w:u w:val="single"/>
        </w:rPr>
        <w:t>5</w:t>
      </w:r>
      <w:r>
        <w:rPr>
          <w:rFonts w:hint="eastAsia" w:asciiTheme="minorEastAsia" w:hAnsiTheme="minorEastAsia" w:eastAsiaTheme="minorEastAsia" w:cstheme="minorEastAsia"/>
          <w:sz w:val="24"/>
          <w:szCs w:val="24"/>
        </w:rPr>
        <w:t>个工作日内向杭州产权交易所指定账户支付</w:t>
      </w:r>
      <w:r>
        <w:rPr>
          <w:rFonts w:hint="eastAsia" w:asciiTheme="minorEastAsia" w:hAnsiTheme="minorEastAsia" w:eastAsiaTheme="minorEastAsia" w:cstheme="minorEastAsia"/>
          <w:sz w:val="24"/>
          <w:szCs w:val="24"/>
          <w:u w:val="single"/>
        </w:rPr>
        <w:t>2023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日租金共计人民币XXXXX元整（小写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元）和履约保证金，首年租金和履约保证金由杭州产权交易所转付至甲方指定账户；除首年租金和履约保证金之外的租金和其他应付款，由乙方支付至甲方指定账户。</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具体支付租金情况如下：</w:t>
      </w:r>
    </w:p>
    <w:tbl>
      <w:tblPr>
        <w:tblStyle w:val="11"/>
        <w:tblW w:w="88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1"/>
        <w:gridCol w:w="2180"/>
        <w:gridCol w:w="1590"/>
        <w:gridCol w:w="3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期    间</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应付</w:t>
            </w:r>
            <w:r>
              <w:rPr>
                <w:rFonts w:hint="eastAsia" w:asciiTheme="minorEastAsia" w:hAnsiTheme="minorEastAsia" w:eastAsiaTheme="minorEastAsia" w:cstheme="minorEastAsia"/>
                <w:color w:val="auto"/>
                <w:sz w:val="21"/>
                <w:szCs w:val="21"/>
              </w:rPr>
              <w:t>租金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金额（元）</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应付租金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2" w:hRule="atLeast"/>
        </w:trPr>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年X月X日至202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年X月</w:t>
            </w:r>
            <w:r>
              <w:rPr>
                <w:rFonts w:hint="eastAsia" w:asciiTheme="minorEastAsia" w:hAnsiTheme="minorEastAsia" w:eastAsiaTheme="minorEastAsia" w:cstheme="minorEastAsia"/>
                <w:color w:val="auto"/>
                <w:sz w:val="21"/>
                <w:szCs w:val="21"/>
                <w:lang w:val="en-US" w:eastAsia="zh-CN"/>
              </w:rPr>
              <w:t>X</w:t>
            </w:r>
            <w:r>
              <w:rPr>
                <w:rFonts w:hint="eastAsia" w:asciiTheme="minorEastAsia" w:hAnsiTheme="minorEastAsia" w:eastAsiaTheme="minorEastAsia" w:cstheme="minorEastAsia"/>
                <w:color w:val="auto"/>
                <w:sz w:val="21"/>
                <w:szCs w:val="21"/>
              </w:rPr>
              <w:t>日</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XXXX</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年X月X日</w:t>
            </w:r>
            <w:r>
              <w:rPr>
                <w:rFonts w:hint="eastAsia" w:asciiTheme="minorEastAsia" w:hAnsiTheme="minorEastAsia" w:eastAsiaTheme="minorEastAsia" w:cstheme="minorEastAsia"/>
                <w:color w:val="auto"/>
                <w:sz w:val="21"/>
                <w:szCs w:val="21"/>
                <w:lang w:val="en-US" w:eastAsia="zh-CN"/>
              </w:rPr>
              <w:t>前</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首年租金为拍租成交价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年X月X日至202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年X月X日</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XXXX</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年X月</w:t>
            </w:r>
            <w:r>
              <w:rPr>
                <w:rFonts w:hint="eastAsia" w:asciiTheme="minorEastAsia" w:hAnsiTheme="minorEastAsia" w:eastAsiaTheme="minorEastAsia" w:cstheme="minorEastAsia"/>
                <w:color w:val="auto"/>
                <w:sz w:val="21"/>
                <w:szCs w:val="21"/>
                <w:lang w:val="en-US" w:eastAsia="zh-CN"/>
              </w:rPr>
              <w:t>X</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前</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实付租金为扣除甲方确认的（包含：上一期甲方临时停车费、甲方固定车位停车费、35个原社会包月车位）三部分费用之后的金额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atLeast"/>
        </w:trPr>
        <w:tc>
          <w:tcPr>
            <w:tcW w:w="1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年X月X日至202</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年X月X日</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XXXX</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年X月</w:t>
            </w:r>
            <w:r>
              <w:rPr>
                <w:rFonts w:hint="eastAsia" w:asciiTheme="minorEastAsia" w:hAnsiTheme="minorEastAsia" w:eastAsiaTheme="minorEastAsia" w:cstheme="minorEastAsia"/>
                <w:color w:val="auto"/>
                <w:sz w:val="21"/>
                <w:szCs w:val="21"/>
                <w:lang w:val="en-US" w:eastAsia="zh-CN"/>
              </w:rPr>
              <w:t>X</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前</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实付租金为扣除甲方确认的（包含：上一期间甲方临时停车费、甲方固定车位停车费）两部分费用之后的金额</w:t>
            </w:r>
          </w:p>
        </w:tc>
      </w:tr>
    </w:tbl>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甲方指定账户信息如下：</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账户名称：</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开户行：</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银行账号：</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甲方收取</w:t>
      </w:r>
      <w:r>
        <w:rPr>
          <w:rFonts w:hint="eastAsia" w:asciiTheme="minorEastAsia" w:hAnsiTheme="minorEastAsia" w:eastAsiaTheme="minorEastAsia" w:cstheme="minorEastAsia"/>
          <w:sz w:val="24"/>
          <w:szCs w:val="24"/>
          <w:lang w:val="en-US" w:eastAsia="zh-CN"/>
        </w:rPr>
        <w:t>租金</w:t>
      </w:r>
      <w:r>
        <w:rPr>
          <w:rFonts w:hint="eastAsia" w:asciiTheme="minorEastAsia" w:hAnsiTheme="minorEastAsia" w:eastAsiaTheme="minorEastAsia" w:cstheme="minorEastAsia"/>
          <w:sz w:val="24"/>
          <w:szCs w:val="24"/>
        </w:rPr>
        <w:t>后，应开具税务机关规定的统一发票。</w:t>
      </w:r>
    </w:p>
    <w:p>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rPr>
        <w:t>4.4为满足</w:t>
      </w:r>
      <w:r>
        <w:rPr>
          <w:rFonts w:hint="eastAsia" w:asciiTheme="minorEastAsia" w:hAnsiTheme="minorEastAsia" w:eastAsiaTheme="minorEastAsia" w:cstheme="minorEastAsia"/>
          <w:color w:val="auto"/>
          <w:kern w:val="2"/>
          <w:sz w:val="24"/>
          <w:szCs w:val="24"/>
          <w:lang w:val="en-US" w:eastAsia="zh-CN"/>
        </w:rPr>
        <w:t>甲</w:t>
      </w:r>
      <w:r>
        <w:rPr>
          <w:rFonts w:hint="eastAsia" w:asciiTheme="minorEastAsia" w:hAnsiTheme="minorEastAsia" w:eastAsiaTheme="minorEastAsia" w:cstheme="minorEastAsia"/>
          <w:color w:val="auto"/>
          <w:kern w:val="2"/>
          <w:sz w:val="24"/>
          <w:szCs w:val="24"/>
          <w:lang w:eastAsia="zh-CN"/>
        </w:rPr>
        <w:t>方</w:t>
      </w:r>
      <w:r>
        <w:rPr>
          <w:rFonts w:hint="eastAsia" w:asciiTheme="minorEastAsia" w:hAnsiTheme="minorEastAsia" w:eastAsiaTheme="minorEastAsia" w:cstheme="minorEastAsia"/>
          <w:color w:val="auto"/>
          <w:kern w:val="2"/>
          <w:sz w:val="24"/>
          <w:szCs w:val="24"/>
        </w:rPr>
        <w:t>内部人员停车，</w:t>
      </w:r>
      <w:r>
        <w:rPr>
          <w:rFonts w:hint="eastAsia" w:asciiTheme="minorEastAsia" w:hAnsiTheme="minorEastAsia" w:eastAsiaTheme="minorEastAsia" w:cstheme="minorEastAsia"/>
          <w:color w:val="auto"/>
          <w:kern w:val="2"/>
          <w:sz w:val="24"/>
          <w:szCs w:val="24"/>
          <w:lang w:val="en-US" w:eastAsia="zh-CN"/>
        </w:rPr>
        <w:t>乙方须</w:t>
      </w:r>
      <w:r>
        <w:rPr>
          <w:rFonts w:hint="eastAsia" w:asciiTheme="minorEastAsia" w:hAnsiTheme="minorEastAsia" w:eastAsiaTheme="minorEastAsia" w:cstheme="minorEastAsia"/>
          <w:color w:val="auto"/>
          <w:kern w:val="2"/>
          <w:sz w:val="24"/>
          <w:szCs w:val="24"/>
        </w:rPr>
        <w:t>提供</w:t>
      </w:r>
      <w:r>
        <w:rPr>
          <w:rFonts w:hint="eastAsia" w:asciiTheme="minorEastAsia" w:hAnsiTheme="minorEastAsia" w:eastAsiaTheme="minorEastAsia" w:cstheme="minorEastAsia"/>
          <w:color w:val="auto"/>
          <w:kern w:val="2"/>
          <w:sz w:val="24"/>
          <w:szCs w:val="24"/>
          <w:lang w:val="en-US" w:eastAsia="zh-CN"/>
        </w:rPr>
        <w:t>若干</w:t>
      </w:r>
      <w:r>
        <w:rPr>
          <w:rFonts w:hint="eastAsia" w:asciiTheme="minorEastAsia" w:hAnsiTheme="minorEastAsia" w:eastAsiaTheme="minorEastAsia" w:cstheme="minorEastAsia"/>
          <w:color w:val="auto"/>
          <w:kern w:val="2"/>
          <w:sz w:val="24"/>
          <w:szCs w:val="24"/>
        </w:rPr>
        <w:t>个</w:t>
      </w:r>
      <w:r>
        <w:rPr>
          <w:rFonts w:hint="eastAsia" w:asciiTheme="minorEastAsia" w:hAnsiTheme="minorEastAsia" w:eastAsiaTheme="minorEastAsia" w:cstheme="minorEastAsia"/>
          <w:color w:val="auto"/>
          <w:kern w:val="2"/>
          <w:sz w:val="24"/>
          <w:szCs w:val="24"/>
          <w:lang w:val="en-US" w:eastAsia="zh-CN"/>
        </w:rPr>
        <w:t>固定</w:t>
      </w:r>
      <w:r>
        <w:rPr>
          <w:rFonts w:hint="eastAsia" w:asciiTheme="minorEastAsia" w:hAnsiTheme="minorEastAsia" w:eastAsiaTheme="minorEastAsia" w:cstheme="minorEastAsia"/>
          <w:color w:val="auto"/>
          <w:kern w:val="2"/>
          <w:sz w:val="24"/>
          <w:szCs w:val="24"/>
        </w:rPr>
        <w:t>车位（具体数量以</w:t>
      </w:r>
      <w:r>
        <w:rPr>
          <w:rFonts w:hint="eastAsia" w:asciiTheme="minorEastAsia" w:hAnsiTheme="minorEastAsia" w:eastAsiaTheme="minorEastAsia" w:cstheme="minorEastAsia"/>
          <w:color w:val="auto"/>
          <w:kern w:val="2"/>
          <w:sz w:val="24"/>
          <w:szCs w:val="24"/>
          <w:lang w:val="en-US" w:eastAsia="zh-CN"/>
        </w:rPr>
        <w:t>甲方统计的</w:t>
      </w:r>
      <w:r>
        <w:rPr>
          <w:rFonts w:hint="eastAsia" w:asciiTheme="minorEastAsia" w:hAnsiTheme="minorEastAsia" w:eastAsiaTheme="minorEastAsia" w:cstheme="minorEastAsia"/>
          <w:color w:val="auto"/>
          <w:kern w:val="2"/>
          <w:sz w:val="24"/>
          <w:szCs w:val="24"/>
        </w:rPr>
        <w:t>实际</w:t>
      </w:r>
      <w:r>
        <w:rPr>
          <w:rFonts w:hint="eastAsia" w:asciiTheme="minorEastAsia" w:hAnsiTheme="minorEastAsia" w:eastAsiaTheme="minorEastAsia" w:cstheme="minorEastAsia"/>
          <w:color w:val="auto"/>
          <w:kern w:val="2"/>
          <w:sz w:val="24"/>
          <w:szCs w:val="24"/>
          <w:lang w:val="en-US" w:eastAsia="zh-CN"/>
        </w:rPr>
        <w:t>数量</w:t>
      </w:r>
      <w:r>
        <w:rPr>
          <w:rFonts w:hint="eastAsia" w:asciiTheme="minorEastAsia" w:hAnsiTheme="minorEastAsia" w:eastAsiaTheme="minorEastAsia" w:cstheme="minorEastAsia"/>
          <w:color w:val="auto"/>
          <w:kern w:val="2"/>
          <w:sz w:val="24"/>
          <w:szCs w:val="24"/>
        </w:rPr>
        <w:t>为准）作为</w:t>
      </w:r>
      <w:r>
        <w:rPr>
          <w:rFonts w:hint="eastAsia" w:asciiTheme="minorEastAsia" w:hAnsiTheme="minorEastAsia" w:eastAsiaTheme="minorEastAsia" w:cstheme="minorEastAsia"/>
          <w:color w:val="auto"/>
          <w:kern w:val="2"/>
          <w:sz w:val="24"/>
          <w:szCs w:val="24"/>
          <w:lang w:val="en-US" w:eastAsia="zh-CN"/>
        </w:rPr>
        <w:t>甲</w:t>
      </w:r>
      <w:r>
        <w:rPr>
          <w:rFonts w:hint="eastAsia" w:asciiTheme="minorEastAsia" w:hAnsiTheme="minorEastAsia" w:eastAsiaTheme="minorEastAsia" w:cstheme="minorEastAsia"/>
          <w:color w:val="auto"/>
          <w:kern w:val="2"/>
          <w:sz w:val="24"/>
          <w:szCs w:val="24"/>
          <w:lang w:eastAsia="zh-CN"/>
        </w:rPr>
        <w:t>方</w:t>
      </w:r>
      <w:r>
        <w:rPr>
          <w:rFonts w:hint="eastAsia" w:asciiTheme="minorEastAsia" w:hAnsiTheme="minorEastAsia" w:eastAsiaTheme="minorEastAsia" w:cstheme="minorEastAsia"/>
          <w:color w:val="auto"/>
          <w:kern w:val="2"/>
          <w:sz w:val="24"/>
          <w:szCs w:val="24"/>
        </w:rPr>
        <w:t>员工车位，</w:t>
      </w:r>
      <w:r>
        <w:rPr>
          <w:rFonts w:hint="eastAsia" w:asciiTheme="minorEastAsia" w:hAnsiTheme="minorEastAsia" w:eastAsiaTheme="minorEastAsia" w:cstheme="minorEastAsia"/>
          <w:color w:val="auto"/>
          <w:kern w:val="2"/>
          <w:sz w:val="24"/>
          <w:szCs w:val="24"/>
          <w:lang w:val="en-US" w:eastAsia="zh-CN"/>
        </w:rPr>
        <w:t>固定停车车辆按照800元/月*辆结算。</w:t>
      </w:r>
    </w:p>
    <w:p>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4.5经甲方确认同意的内部人员临停按照物价局审核单价计算，每季度由乙方提交报表经甲方确认后存档结算。</w:t>
      </w:r>
    </w:p>
    <w:p>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4.6甲</w:t>
      </w:r>
      <w:r>
        <w:rPr>
          <w:rFonts w:hint="eastAsia" w:asciiTheme="minorEastAsia" w:hAnsiTheme="minorEastAsia" w:eastAsiaTheme="minorEastAsia" w:cstheme="minorEastAsia"/>
          <w:color w:val="auto"/>
          <w:kern w:val="2"/>
          <w:sz w:val="24"/>
          <w:szCs w:val="24"/>
          <w:lang w:eastAsia="zh-CN"/>
        </w:rPr>
        <w:t>方</w:t>
      </w:r>
      <w:r>
        <w:rPr>
          <w:rFonts w:hint="eastAsia" w:asciiTheme="minorEastAsia" w:hAnsiTheme="minorEastAsia" w:eastAsiaTheme="minorEastAsia" w:cstheme="minorEastAsia"/>
          <w:color w:val="auto"/>
          <w:kern w:val="2"/>
          <w:sz w:val="24"/>
          <w:szCs w:val="24"/>
          <w:lang w:val="en-US" w:eastAsia="zh-CN"/>
        </w:rPr>
        <w:t>固定车位停车费用及甲方临时停车费用两部分费用凭甲方与乙方确认的结算单（须双方盖章）一并在次年应缴纳租金中扣除，合同最后一年凭结算清单15个工作日内据实结算。</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4.7地下停车库目前有35个社会包月停车位（详见附图：打铜巷地下车库平面图、该35个包月车位仅限固定包月车停放）对外出租，甲方已向包月车车主预收取停车费用。甲方承诺未与包月车车主签订租赁协议，在本次公开招租前，甲方已通知包月车车主本次公开招租事宜且与包月车车主明确到期后不续租。甲方确认包月车位的租期最长不超过2024年1月13日，具体租期截止时间及租金收取情况详见甲方提供的附件清单（《打铜巷地下停车库社会包月车到期时间清单》），上述35个包月车位按承租方接收地下停车库之日起至包月车租赁期满之日止与承租方按</w:t>
      </w:r>
      <m:oMath>
        <m:f>
          <m:fPr>
            <m:ctrlPr>
              <w:rPr>
                <w:rFonts w:hint="eastAsia" w:ascii="Cambria Math" w:hAnsi="Cambria Math" w:eastAsiaTheme="minorEastAsia" w:cstheme="minorEastAsia"/>
                <w:color w:val="auto"/>
                <w:kern w:val="2"/>
                <w:sz w:val="24"/>
                <w:szCs w:val="24"/>
                <w:highlight w:val="none"/>
                <w:lang w:val="en-US" w:eastAsia="zh-CN" w:bidi="ar-SA"/>
              </w:rPr>
            </m:ctrlPr>
          </m:fPr>
          <m:num>
            <m:r>
              <m:rPr>
                <m:sty m:val="p"/>
              </m:rPr>
              <w:rPr>
                <w:rFonts w:hint="eastAsia" w:ascii="Cambria Math" w:hAnsi="Cambria Math" w:eastAsiaTheme="minorEastAsia" w:cstheme="minorEastAsia"/>
                <w:color w:val="auto"/>
                <w:kern w:val="2"/>
                <w:sz w:val="24"/>
                <w:szCs w:val="24"/>
                <w:highlight w:val="none"/>
                <w:lang w:val="en-US" w:eastAsia="zh-CN" w:bidi="ar-SA"/>
              </w:rPr>
              <m:t>成交年租金价格</m:t>
            </m:r>
            <m:ctrlPr>
              <w:rPr>
                <w:rFonts w:hint="eastAsia" w:ascii="Cambria Math" w:hAnsi="Cambria Math" w:eastAsiaTheme="minorEastAsia" w:cstheme="minorEastAsia"/>
                <w:color w:val="auto"/>
                <w:kern w:val="2"/>
                <w:sz w:val="24"/>
                <w:szCs w:val="24"/>
                <w:highlight w:val="none"/>
                <w:lang w:val="en-US" w:eastAsia="zh-CN" w:bidi="ar-SA"/>
              </w:rPr>
            </m:ctrlPr>
          </m:num>
          <m:den>
            <m:r>
              <m:rPr>
                <m:sty m:val="p"/>
              </m:rPr>
              <w:rPr>
                <w:rFonts w:hint="eastAsia" w:ascii="Cambria Math" w:hAnsi="Cambria Math" w:eastAsiaTheme="minorEastAsia" w:cstheme="minorEastAsia"/>
                <w:color w:val="auto"/>
                <w:kern w:val="2"/>
                <w:sz w:val="24"/>
                <w:szCs w:val="24"/>
                <w:highlight w:val="none"/>
                <w:lang w:val="en-US" w:eastAsia="zh-CN" w:bidi="ar-SA"/>
              </w:rPr>
              <m:t>审批车位数量×12个月</m:t>
            </m:r>
            <m:ctrlPr>
              <w:rPr>
                <w:rFonts w:hint="eastAsia" w:ascii="Cambria Math" w:hAnsi="Cambria Math" w:eastAsiaTheme="minorEastAsia" w:cstheme="minorEastAsia"/>
                <w:color w:val="auto"/>
                <w:kern w:val="2"/>
                <w:sz w:val="24"/>
                <w:szCs w:val="24"/>
                <w:highlight w:val="none"/>
                <w:lang w:val="en-US" w:eastAsia="zh-CN" w:bidi="ar-SA"/>
              </w:rPr>
            </m:ctrlPr>
          </m:den>
        </m:f>
      </m:oMath>
      <w:r>
        <w:rPr>
          <w:rFonts w:hint="eastAsia" w:asciiTheme="minorEastAsia" w:hAnsiTheme="minorEastAsia" w:eastAsiaTheme="minorEastAsia" w:cstheme="minorEastAsia"/>
          <w:color w:val="auto"/>
          <w:kern w:val="2"/>
          <w:sz w:val="24"/>
          <w:szCs w:val="24"/>
          <w:highlight w:val="none"/>
          <w:lang w:val="en-US" w:eastAsia="zh-CN" w:bidi="ar-SA"/>
        </w:rPr>
        <w:t>元/辆*月（不到1个月的按实际天数并参照《打铜巷地下停车库社会包月车到期时间清单》）结算。若审批车位数量低于51个，包月车位结算部分车库总基数则以51个计算。承租方承诺成交后须继续履行包月车主停车权益至租期期满日，且承租方负责管理包月车停车事宜。</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五、其他费用缴纳</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停车库内水、电、空调、通信、网络、有线电视等其他费用由乙方自行承担并支付。</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六、履约保证金</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6.1本合同签订之日起5个工作日内，乙方应</w:t>
      </w:r>
      <w:r>
        <w:rPr>
          <w:rFonts w:hint="eastAsia" w:asciiTheme="minorEastAsia" w:hAnsiTheme="minorEastAsia" w:eastAsiaTheme="minorEastAsia" w:cstheme="minorEastAsia"/>
          <w:sz w:val="24"/>
          <w:szCs w:val="24"/>
          <w:lang w:val="en-US" w:eastAsia="zh-CN"/>
        </w:rPr>
        <w:t>按照本合同约定</w:t>
      </w:r>
      <w:r>
        <w:rPr>
          <w:rFonts w:hint="eastAsia" w:asciiTheme="minorEastAsia" w:hAnsiTheme="minorEastAsia" w:eastAsiaTheme="minorEastAsia" w:cstheme="minorEastAsia"/>
          <w:sz w:val="24"/>
          <w:szCs w:val="24"/>
        </w:rPr>
        <w:t>一次性付清履约保证金（按</w:t>
      </w:r>
      <w:r>
        <w:rPr>
          <w:rFonts w:hint="eastAsia" w:asciiTheme="minorEastAsia" w:hAnsiTheme="minorEastAsia" w:eastAsiaTheme="minorEastAsia" w:cstheme="minorEastAsia"/>
          <w:sz w:val="24"/>
          <w:szCs w:val="24"/>
          <w:u w:val="single"/>
        </w:rPr>
        <w:t>首年叁个月租金计收，</w:t>
      </w:r>
      <w:r>
        <w:rPr>
          <w:rFonts w:hint="eastAsia" w:asciiTheme="minorEastAsia" w:hAnsiTheme="minorEastAsia" w:eastAsiaTheme="minorEastAsia" w:cstheme="minorEastAsia"/>
          <w:sz w:val="24"/>
          <w:szCs w:val="24"/>
        </w:rPr>
        <w:t>含《治安综合治理、安全生产责任书》中的风险抵押金），共计人民币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元整(小写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甲方收到履约保证金后开具相应收据。</w:t>
      </w:r>
      <w:r>
        <w:rPr>
          <w:rFonts w:hint="eastAsia" w:asciiTheme="minorEastAsia" w:hAnsiTheme="minorEastAsia" w:eastAsiaTheme="minorEastAsia" w:cstheme="minorEastAsia"/>
          <w:sz w:val="24"/>
          <w:szCs w:val="24"/>
          <w:highlight w:val="none"/>
        </w:rPr>
        <w:t>如</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逾期未支付，应每日按</w:t>
      </w:r>
      <w:r>
        <w:rPr>
          <w:rFonts w:hint="eastAsia" w:asciiTheme="minorEastAsia" w:hAnsiTheme="minorEastAsia" w:eastAsiaTheme="minorEastAsia" w:cstheme="minorEastAsia"/>
          <w:sz w:val="24"/>
          <w:szCs w:val="24"/>
          <w:highlight w:val="none"/>
          <w:lang w:val="en-US" w:eastAsia="zh-CN"/>
        </w:rPr>
        <w:t>应付</w:t>
      </w:r>
      <w:r>
        <w:rPr>
          <w:rFonts w:hint="eastAsia" w:asciiTheme="minorEastAsia" w:hAnsiTheme="minorEastAsia" w:eastAsiaTheme="minorEastAsia" w:cstheme="minorEastAsia"/>
          <w:sz w:val="24"/>
          <w:szCs w:val="24"/>
          <w:highlight w:val="none"/>
        </w:rPr>
        <w:t>金额的万分之五支付违约金；逾期超过15天未支付的，甲方有权解除本合同，并要求乙方支付与应付履约保证金等额的违约金。</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6.2该履约保证金不是乙方预付的租金、物业管理费等相关费用，仅是乙方履行本合同约定义务的担保。如乙方违反本合同的约定，甲方有权不予返还履约保证金或直接从该保证金中扣除乙方应向甲方支付的相关</w:t>
      </w:r>
      <w:r>
        <w:rPr>
          <w:rFonts w:hint="eastAsia" w:asciiTheme="minorEastAsia" w:hAnsiTheme="minorEastAsia" w:eastAsiaTheme="minorEastAsia" w:cstheme="minorEastAsia"/>
          <w:sz w:val="24"/>
          <w:szCs w:val="24"/>
          <w:lang w:val="en-US" w:eastAsia="zh-CN"/>
        </w:rPr>
        <w:t>款项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如由此导致履约保证金不足的，乙方应在扣除之日起5个工作日内予以补足。逾期超过15天未补足的，甲方有权解除本合同，没收剩余履约保证金。</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租赁期满或提前解除合同，乙方应及时办理相关停车库退回手续，并经甲方书面验收认可。如乙方未违反合同相关规定、未拖欠租金和其他有关费用的，且双方就租赁关系而产生的一切权利和义务清理完毕无任何争议，并办理书面交接手续后十个工作日内，甲方无息一次性退还乙方履约保证金。乙方应在收到退还的履约保证金后十个工作日内向甲方退还相应的收据等。</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审批及维护</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7.1乙方需根据甲方要求及停车库实际情况，按停车库（非临时停车库）申报流程按规定自行向住建、交通、消防、城管及其他主管部门办理</w:t>
      </w:r>
      <w:r>
        <w:rPr>
          <w:rFonts w:hint="eastAsia" w:asciiTheme="minorEastAsia" w:hAnsiTheme="minorEastAsia" w:eastAsiaTheme="minorEastAsia" w:cstheme="minorEastAsia"/>
          <w:sz w:val="24"/>
          <w:szCs w:val="24"/>
          <w:lang w:val="en-US" w:eastAsia="zh-CN"/>
        </w:rPr>
        <w:t>审批</w:t>
      </w:r>
      <w:r>
        <w:rPr>
          <w:rFonts w:hint="eastAsia" w:asciiTheme="minorEastAsia" w:hAnsiTheme="minorEastAsia" w:eastAsiaTheme="minorEastAsia" w:cstheme="minorEastAsia"/>
          <w:sz w:val="24"/>
          <w:szCs w:val="24"/>
        </w:rPr>
        <w:t>和报备手续。未经相关部门审批及验收通过，乙方不得擅自施工或投入使用、运营，停车证需以甲方名称办理。审批和报备相关费用以及审批不能等风险均由乙方承担，甲方就此无须承担任何责任。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7.2乙方审批完成后需向甲方提交相关审批通过、报备完成的材料并取得甲方书面确认备案后方可运营。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auto"/>
          <w:sz w:val="24"/>
          <w:szCs w:val="24"/>
          <w:highlight w:val="none"/>
        </w:rPr>
        <w:t>在本</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约定的审批期内，乙方因审批期限届满未能完成前述使用该租赁场地作为停车库场地对外经营所需的全部审批手续，甲方有权扣除首月（审批期）租金，没收履约保证金，并解除租赁合同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乙方应在合同解除之日起15日内向甲方交还地下停车库。甲方在乙方交还租赁标的物并结清相关费用之日起15个工作日内向乙方无息退还剩余租金，乙方应立即向甲方退还已开具的租金发票。</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乙方在租赁期间负责租赁停车库的清洁、保养、维护。</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本合同期内，租赁停车库内各类开支（含设计、审批、采购、运营、维修、人员等）均由乙方自行承担。</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7.6</w:t>
      </w:r>
      <w:r>
        <w:rPr>
          <w:rFonts w:hint="eastAsia" w:asciiTheme="minorEastAsia" w:hAnsiTheme="minorEastAsia" w:eastAsiaTheme="minorEastAsia" w:cstheme="minorEastAsia"/>
          <w:sz w:val="24"/>
          <w:szCs w:val="24"/>
        </w:rPr>
        <w:t>本停车库门牌号为暂定，最终以地名办申领的为准。</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八、租赁停车库运营管理</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乙方应服从甲方管理，负责承租区域内各项秩序的维护和管理，确保其经营行为和员工活动不对租赁停车库及周边居民造成不利影响，不得进行扰民、有污染及违反公序良俗的经营活动，不进行违法经营、违法活动。</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8.2本租赁停车库仅用于设置停车库作为停车收费经营，乙方在租赁期限内不得改变用途，不得变更经营范围，不得超范围经营，不得经营汽车维修、湿洗车及其他有损环境的业务等。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8.3乙方应爱护并合理使用停车库，因使用不当给甲方或他人带来损失，应及时修复并赔偿。如遇周边居民投诉等，乙方为第一责任人，并需自行处理并承担相应法律风险。</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8.4甲方对乙方经营情况进行检查时，乙方应予以配合，对甲方提出的整改意见，须在1个工作日内进行回应。</w:t>
      </w:r>
      <w:bookmarkStart w:id="1" w:name="_GoBack"/>
      <w:bookmarkEnd w:id="1"/>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乙方应高度重视消防、安全和治安保卫工作，切实负责承租区域内消防、安全和治安保卫责任。在签订本合同的同时，双方另行签订《治安综合治理、安全生产责任书》。双方同意在租赁期内，如政府或甲方上级部门对消防安全，治安等提出新的要求时，乙方应无条件服从并配合，并签订新的《治安综合治理、安全生产责任书》。</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8.6在租赁期间，乙方负责停车场内的场地、公用装置、设施或设备（包括消防安全设施设备、水电供应系统等，</w:t>
      </w:r>
      <w:r>
        <w:rPr>
          <w:rFonts w:hint="eastAsia" w:asciiTheme="minorEastAsia" w:hAnsiTheme="minorEastAsia" w:eastAsiaTheme="minorEastAsia" w:cstheme="minorEastAsia"/>
          <w:sz w:val="24"/>
          <w:szCs w:val="24"/>
          <w:lang w:val="en-US" w:eastAsia="zh-CN"/>
        </w:rPr>
        <w:t>但</w:t>
      </w:r>
      <w:r>
        <w:rPr>
          <w:rFonts w:hint="eastAsia" w:asciiTheme="minorEastAsia" w:hAnsiTheme="minorEastAsia" w:eastAsiaTheme="minorEastAsia" w:cstheme="minorEastAsia"/>
          <w:sz w:val="24"/>
          <w:szCs w:val="24"/>
        </w:rPr>
        <w:t>观光车充电桩除外）的日常维修保养，并承担由此产生的各项费用（包括但不限于水费、电费、网络费、设施设备维修保养费、年检费等）。乙方应自行做好承租区域内的垃圾清运，严禁在公共场所堆放杂物。</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乙方未经甲方书面同意及相关主管部门审批同意，并支付相关费用前不得在租赁范围内向外发布广告。若甲方及相关主管部门同意设置广告设施，乙方要确保其改造施工和运行安全，特别重视在台风、雷雨、冰雪等恶劣天气条件下的设施安全，因乙方在改造施工时发生安全事故或设置的上述设施发生脱落、坠落等情况造成他人损害的，相关赔偿责任由乙方承担，且上述设施的保养、维修责任由乙方负责，与甲方无涉；如由此导致甲方受到任何第三方投诉、索赔或行政处罚、上级部门通报等，概由乙方赔偿；如甲方先行赔偿或垫付相关费用的，甲方有权向乙方全额追偿。</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未经甲方书面同意，乙方不得将租赁停车库挪作他用，不得转租（包括但不限于直接转租或以招商、合作、合营、参股成立公司等形式）、转借或转让他人使用，不得将租赁停车库抵押给第三人或设置任何权利负担，或以其他形式改变租赁停车库约定用途。</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8.9若乙方的名称发生变更，乙方应及时书面通知甲方。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乙方负责对承租区域内投保相关保险（包括但不限于：公众责任、相关财产险等），乙方应保证甲方作为共同受益人，且在租赁期限内保险均有效。乙方在投保前应书面告知甲方投保的保险公司及投保范围，投保后向甲方提供相关保险凭证。</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租赁期内，乙方应向声誉良好并有偿付能力的保险公司投保租赁停车库及所有设施设备（包括乙方重置部分及自有设备）的财产一切险，停车库改造施工期间还需投保安装工程一切险。如未投保发生风险，所有损失由乙方自行承担，与甲方无关。</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8.12乙方作为独立法人主体，对自身财产安全具有审慎的保障义务；甲方仅提供租赁停车库，不提供任何保管服务，对乙方存放在承租区域内的任何财产不负有保管责任，若乙方存放财产发生任何损失（包括但不限于灭失、短少、变质、污染、损毁或被盗等），乙方自行承担全部责任。</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九、特别事项说明及乙方应承诺的事项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9.1乙方保证其在租赁期间开展的一切经营活动符合国家法律和政府有关规定，自行承担全部经济、民事、刑事法律责任。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9.2乙方严格按照《杭州市机动车停车场（库）建设和管理办法》及相关规定进行运营、维护和管理。</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z w:val="24"/>
          <w:szCs w:val="24"/>
        </w:rPr>
        <w:t>9.3乙方在国家的法律、法规及相关管理规定的前提下，合法收费。收费标准：根据《杭州市政府办公厅转发市物价局关于进一步完善杭州市区机动车停放收费管理实施办法的通知》（杭政办函【2014】101号）文件精神执行，如收费标准调整，按新的实施办法实行。</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乙方租赁期限内，乙方所有人员的人身损害或财产损失等由乙方自行全权负责，甲方不承担任何责任。在乙方的租赁范围内发生的任何第三方人身损害或财产损失等亦由乙方负责，甲方不承担任何责任。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乙方在租赁期不得将停车库整体打包出租给单位或个人使用。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乙方不得用本合同项下租赁标的物以任何形式对外融资或设立权利负担，不得以甲方名义从事任何活动。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租赁期间，乙方在使用租赁标的物过程中产生的债权、债务，由乙方自行处理解决，与甲方无关。</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租赁期间，如乙方应按照甲方或相关管理部门的要求落实安全责任且经甲方警告仍未在限期内改正或整改后仍不符合甲方要求的，视为乙方根本违约。</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租赁期间，乙方须按照本合同约定用途使用租赁标的物，未经甲方书面许可不得经营除停车服务以外的经营项目，乙方亦不得许可任何人在租赁标的物范围内居住，甲方有权对乙方上述违约行为提出警告并责令改正，逾期不改正或整改后仍不符合甲方要求的，视为乙方根本违约。</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9.10</w:t>
      </w:r>
      <w:r>
        <w:rPr>
          <w:rFonts w:hint="eastAsia" w:asciiTheme="minorEastAsia" w:hAnsiTheme="minorEastAsia" w:eastAsiaTheme="minorEastAsia" w:cstheme="minorEastAsia"/>
          <w:sz w:val="24"/>
          <w:szCs w:val="24"/>
        </w:rPr>
        <w:t>若租赁停车库在租赁期限内涉及证载以外临时建（构）筑物的（包括停车库交付时已存在的以及乙方承租后搭建的），甲方有权要求乙方对临时建（构）筑物进行处置。处置过程中，乙方应根据甲方要求无条件予以处理，且同意不因处理上述临时建（构）筑物产生损失为由向甲方索取任何补偿或赔偿。</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十、停车库交付与退还</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10.1本次停车库的交接，在甲方与乙方之间进行。甲方在乙方按约付清交易服务费、首期租金及履约保证金后，通知乙方并将</w:t>
      </w:r>
      <w:r>
        <w:rPr>
          <w:rFonts w:hint="eastAsia" w:asciiTheme="minorEastAsia" w:hAnsiTheme="minorEastAsia" w:eastAsiaTheme="minorEastAsia" w:cstheme="minorEastAsia"/>
          <w:sz w:val="24"/>
          <w:szCs w:val="24"/>
          <w:lang w:val="en-US" w:eastAsia="zh-CN"/>
        </w:rPr>
        <w:t>停车库</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color w:val="auto"/>
          <w:sz w:val="24"/>
          <w:szCs w:val="24"/>
          <w:highlight w:val="none"/>
        </w:rPr>
        <w:t>《打铜巷</w:t>
      </w:r>
      <w:r>
        <w:rPr>
          <w:rFonts w:hint="eastAsia" w:asciiTheme="minorEastAsia" w:hAnsiTheme="minorEastAsia" w:eastAsiaTheme="minorEastAsia" w:cstheme="minorEastAsia"/>
          <w:color w:val="auto"/>
          <w:kern w:val="2"/>
          <w:sz w:val="24"/>
          <w:szCs w:val="24"/>
          <w:highlight w:val="none"/>
          <w:lang w:val="en-US" w:eastAsia="zh-CN" w:bidi="ar-SA"/>
        </w:rPr>
        <w:t>地下停车库社会包月车到期时间清单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rPr>
        <w:t>交付给乙方，乙方应在甲方通知的期限内与甲方办理交付手续，甲方和乙方于停车库交付之日在移交接收确认单上签字。交付按移交时的现状进行，不保证装修、装饰物的完好，甲方将租赁停车库交付给乙方即视为租赁停车库交接完毕。甲方若未能在约定时间前交付租赁停车库的，以实际交付停车库之日起算租赁期限，自动后延整个租赁期。</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如乙方逾期付款，甲方有权延期交付并不视为违约，但租赁期不作顺延，乙方仍应按本合同约定履行相应的义务。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因乙方原因导致逾期接收的，甲方通知的交付日即视为租赁停车库已交接完毕，乙方逾期接收租赁停车库的，租赁期限不顺延，租赁期限自甲方通知的交付之日起算。</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10.2除本合同另有约定外，本合同期满或合同提前解除/终止之日起15天内，乙方应按甲方要求办理退还停车库手续。乙方退还停车库时不得对停车库内构筑物、设施、设备</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进行拆除和破坏，且应当符合正常使用的状态，乙方安装的设施设备无条件归甲方所有，甲方无须就此支付任何补偿或赔偿。返还时，应经甲方书面验收认可，并结清应承担的费用。未按约定时间</w:t>
      </w:r>
      <w:r>
        <w:rPr>
          <w:rFonts w:hint="eastAsia" w:asciiTheme="minorEastAsia" w:hAnsiTheme="minorEastAsia" w:eastAsiaTheme="minorEastAsia" w:cstheme="minorEastAsia"/>
          <w:sz w:val="24"/>
          <w:szCs w:val="24"/>
          <w:lang w:val="en-US" w:eastAsia="zh-CN"/>
        </w:rPr>
        <w:t>及要求</w:t>
      </w:r>
      <w:r>
        <w:rPr>
          <w:rFonts w:hint="eastAsia" w:asciiTheme="minorEastAsia" w:hAnsiTheme="minorEastAsia" w:eastAsiaTheme="minorEastAsia" w:cstheme="minorEastAsia"/>
          <w:sz w:val="24"/>
          <w:szCs w:val="24"/>
        </w:rPr>
        <w:t>清理腾退停车库的，乙方无条件同意甲方采取相关措施，其遗留在租赁停车库内的资产视为乙方放弃所有权，甲方有权自行处置，由此产生的费用由乙方承担，乙方不得就此要求甲方给予任何补偿或赔偿。</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乙方逾期交还停车库的，除应依照合同最后一个月的标准</w:t>
      </w:r>
      <w:r>
        <w:rPr>
          <w:rFonts w:hint="eastAsia" w:asciiTheme="minorEastAsia" w:hAnsiTheme="minorEastAsia" w:eastAsiaTheme="minorEastAsia" w:cstheme="minorEastAsia"/>
          <w:sz w:val="24"/>
          <w:szCs w:val="24"/>
          <w:highlight w:val="none"/>
          <w:lang w:val="en-US" w:eastAsia="zh-CN"/>
        </w:rPr>
        <w:t>支付</w:t>
      </w:r>
      <w:r>
        <w:rPr>
          <w:rFonts w:hint="eastAsia" w:asciiTheme="minorEastAsia" w:hAnsiTheme="minorEastAsia" w:eastAsiaTheme="minorEastAsia" w:cstheme="minorEastAsia"/>
          <w:sz w:val="24"/>
          <w:szCs w:val="24"/>
          <w:highlight w:val="none"/>
        </w:rPr>
        <w:t>逾期期间的租金等各项费用外，每天还应按照合同最后一个月日租金的贰倍向甲方另行支付逾期占用费，直至乙方交还停车库或甲方收回租赁停车库之日止</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乙方交还停车库不符合本合同约定的，在未经甲方书面验收通过之前视为未交还；如由此导致逾期交还的，乙方仍应按前述约定承担违约责任。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另甲方有权在租赁期结束前的所有合理时间内，预先通知乙方后勘察停车库，乙方不得阻挠，但甲方的该等行为不得干扰乙方的正常运营活动。</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十一、双方的权利和义务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11.1甲方权利和义务：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11.1.1有权按合同约定收取租金、履约保证金和营运期间发生的水、电、网络以及其他相关代收费用等。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11.1.2有权因检查停车库结构、检修设备设施、救灾、排除危险、维护安全等原因随时进入乙方租赁范围进行工作。</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11.1.3有权根据国家相关法律、法规和制度，监督乙方守法依约经营，监督租赁停车库的用途。</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11.1.4有权对乙方租赁范围内的停车库改造施工进行审批，未经甲方同意及完成相关行政审批手续，乙方不得进行改造施工相关工作，对发生的损坏、损失，乙方应予以修复和赔偿。</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11.1.5有权进行对改造全过程监督和指导，如发现不符合要求的乙方应及时予以纠正。</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11.1.6当发现乙方有损甲方财产及形象的行为时，有权要求乙方终止、整改并承担相应责任。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11.1.7有权依法追究由于乙方违法、违规、违约使用租赁标的物给甲方造成的损失。</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11.1.8因乙方原因导致甲方提前解除合同的，甲方有权全部没收履约保证金。</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11.1.9有义务于移交时按合同约定提供租赁停车库、附属设施设备。</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11.1.10如遇市政规划或政府要求终止合同的，甲方在得知情况后10个工作日内书面告知乙方。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11.2乙方的权利和义务：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11.2.1有权守法依约以乙方自身名义使用租赁地下停车库。</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11.2.2有义务准时、足额交纳租金和其它费用，以及工商、税务等部门规定由乙方交纳的费用。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有义务维护所租赁停车库和设备设施，确保整体安全。在租赁期内，因乙方使用不当或不合理使用等乙方原因，致使公用装置、设施或设备出现的任何损失或故障，均由乙方负责修复并承担修复费用。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未经甲方允许，不得擅自扩大租赁停车库的使用范围，乱搭乱放，租赁范围按甲方提供的平面图、附属设备设施清单及移交清单为准。</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地下停车库内交通流线标识的设置须经甲方同意和取得有关主管部门的批准后方可实施</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乙方应遵守甲方相关管理制度，明确各管理人员职责，管理人员必须服装统一并佩戴上岗证，对甲方提出的临时停车场管理问题作及时整改。乙方与其有关管理、工作人员之间所产生的包括劳动纠纷、劳务纠纷等在内的一切纠纷概与甲方无关。</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乙方要严格按照政府相关规定和要求制定消防安全制度，落实管理措施。</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停车库经营的有关手续由乙方自行办理并承担相关费用，甲方给予协调和帮助。</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乙方自主招聘的管理员必须符合相关职能部门的招聘相关规定。</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乙方应负责做好车辆停放和安全管理工作，不发生车辆损坏和人身安全损害及物品失少等事件。若有，由此造成的损失均由乙方自行承担，与甲方无涉。</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乙方应按时缴纳水、电费等费用。水、电费计收按水、电表读数和市价在次月15日前付清。</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未按法律、法规规定完成停车库使用所需的相关行政审批、备案、许可等手续前，不得将临时停车库投入使用。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乙方不得在租赁停车库内擅自动用明火，不得将危险品（易燃、易爆及腐蚀性等物品）储存在租赁停车库。如乙方未按照约定处理存放在租赁停车库内的危险品，则视为乙方放弃所有权，甲方有权自行处置，如因此产生费用由乙方承担，且甲方有权上报相关部门处理。</w:t>
      </w:r>
    </w:p>
    <w:p>
      <w:pPr>
        <w:pStyle w:val="3"/>
        <w:keepNext w:val="0"/>
        <w:keepLines w:val="0"/>
        <w:pageBreakBefore w:val="0"/>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十二、违约责任</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12.1乙方的违约责任</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12.1．1如乙方逾期支付租金，每日按应付年租金的万分之五向甲方支付违约金。</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12.1．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sz w:val="24"/>
          <w:szCs w:val="24"/>
        </w:rPr>
        <w:t>乙方有下列行为之一的，</w:t>
      </w:r>
      <w:r>
        <w:rPr>
          <w:rFonts w:hint="eastAsia" w:asciiTheme="minorEastAsia" w:hAnsiTheme="minorEastAsia" w:eastAsiaTheme="minorEastAsia" w:cstheme="minorEastAsia"/>
          <w:sz w:val="24"/>
          <w:szCs w:val="24"/>
          <w:lang w:val="en-US" w:eastAsia="zh-CN"/>
        </w:rPr>
        <w:t>视为乙方构成根本违约，</w:t>
      </w:r>
      <w:r>
        <w:rPr>
          <w:rFonts w:hint="eastAsia" w:asciiTheme="minorEastAsia" w:hAnsiTheme="minorEastAsia" w:eastAsiaTheme="minorEastAsia" w:cstheme="minorEastAsia"/>
          <w:sz w:val="24"/>
          <w:szCs w:val="24"/>
        </w:rPr>
        <w:t>甲方有权单方解除本合同</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没收履约保证金，</w:t>
      </w:r>
      <w:r>
        <w:rPr>
          <w:rFonts w:hint="eastAsia" w:hAnsi="宋体"/>
          <w:color w:val="000000"/>
          <w:sz w:val="22"/>
          <w:szCs w:val="22"/>
        </w:rPr>
        <w:t>无条件收回</w:t>
      </w:r>
      <w:r>
        <w:rPr>
          <w:rFonts w:hint="eastAsia" w:hAnsi="宋体"/>
          <w:color w:val="000000"/>
          <w:sz w:val="22"/>
          <w:szCs w:val="22"/>
          <w:lang w:val="en-US" w:eastAsia="zh-CN"/>
        </w:rPr>
        <w:t>停车库</w:t>
      </w:r>
      <w:r>
        <w:rPr>
          <w:rFonts w:hint="eastAsia" w:hAnsi="宋体"/>
          <w:color w:val="000000"/>
          <w:sz w:val="22"/>
          <w:szCs w:val="22"/>
        </w:rPr>
        <w:t>，</w:t>
      </w:r>
      <w:r>
        <w:rPr>
          <w:rFonts w:hint="eastAsia" w:hAnsi="宋体"/>
          <w:color w:val="000000"/>
          <w:sz w:val="22"/>
          <w:szCs w:val="22"/>
          <w:lang w:val="en-US" w:eastAsia="zh-CN"/>
        </w:rPr>
        <w:t>乙方</w:t>
      </w:r>
      <w:r>
        <w:rPr>
          <w:rFonts w:hint="eastAsia" w:ascii="宋体" w:hAnsi="宋体"/>
          <w:color w:val="000000"/>
          <w:sz w:val="22"/>
          <w:szCs w:val="22"/>
        </w:rPr>
        <w:t>应</w:t>
      </w:r>
      <w:r>
        <w:rPr>
          <w:rFonts w:hint="eastAsia" w:ascii="宋体" w:hAnsi="宋体"/>
          <w:color w:val="000000"/>
          <w:sz w:val="22"/>
        </w:rPr>
        <w:t>按解除合同时年租金标准向</w:t>
      </w:r>
      <w:r>
        <w:rPr>
          <w:rFonts w:hint="eastAsia" w:ascii="宋体" w:hAnsi="宋体"/>
          <w:color w:val="000000"/>
          <w:sz w:val="22"/>
          <w:lang w:val="en-US" w:eastAsia="zh-CN"/>
        </w:rPr>
        <w:t>甲方</w:t>
      </w:r>
      <w:r>
        <w:rPr>
          <w:rFonts w:hint="eastAsia" w:ascii="宋体" w:hAnsi="宋体"/>
          <w:color w:val="000000"/>
          <w:sz w:val="22"/>
          <w:szCs w:val="22"/>
        </w:rPr>
        <w:t>支付3个月</w:t>
      </w:r>
      <w:r>
        <w:rPr>
          <w:rFonts w:hint="eastAsia" w:ascii="宋体" w:hAnsi="宋体"/>
          <w:color w:val="000000"/>
          <w:sz w:val="22"/>
          <w:szCs w:val="22"/>
          <w:lang w:val="en-US" w:eastAsia="zh-CN"/>
        </w:rPr>
        <w:t>租金作为</w:t>
      </w:r>
      <w:r>
        <w:rPr>
          <w:rFonts w:hint="eastAsia" w:ascii="宋体" w:hAnsi="宋体"/>
          <w:color w:val="000000"/>
          <w:sz w:val="22"/>
          <w:szCs w:val="22"/>
        </w:rPr>
        <w:t>违约金</w:t>
      </w:r>
      <w:r>
        <w:rPr>
          <w:rFonts w:hint="eastAsia" w:ascii="宋体" w:hAnsi="宋体"/>
          <w:color w:val="000000"/>
          <w:sz w:val="22"/>
          <w:szCs w:val="22"/>
          <w:lang w:eastAsia="zh-CN"/>
        </w:rPr>
        <w:t>，</w:t>
      </w:r>
      <w:r>
        <w:rPr>
          <w:rFonts w:hint="eastAsia" w:ascii="宋体" w:hAnsi="宋体"/>
          <w:color w:val="000000"/>
          <w:sz w:val="22"/>
          <w:szCs w:val="22"/>
          <w:lang w:val="en-US" w:eastAsia="zh-CN"/>
        </w:rPr>
        <w:t>并赔偿</w:t>
      </w:r>
      <w:r>
        <w:rPr>
          <w:rFonts w:hint="eastAsia" w:asciiTheme="minorEastAsia" w:hAnsiTheme="minorEastAsia" w:eastAsiaTheme="minorEastAsia" w:cstheme="minorEastAsia"/>
          <w:sz w:val="24"/>
          <w:szCs w:val="24"/>
        </w:rPr>
        <w:t>由此造成的一切损失：</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租赁期内，乙方单方提出退租或单方提出解除/终止本合同的；</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逾期未支付</w:t>
      </w:r>
      <w:r>
        <w:rPr>
          <w:rFonts w:hint="eastAsia" w:asciiTheme="minorEastAsia" w:hAnsiTheme="minorEastAsia" w:eastAsiaTheme="minorEastAsia" w:cstheme="minorEastAsia"/>
          <w:sz w:val="24"/>
          <w:szCs w:val="24"/>
          <w:lang w:val="en-US" w:eastAsia="zh-CN"/>
        </w:rPr>
        <w:t>租金</w:t>
      </w:r>
      <w:r>
        <w:rPr>
          <w:rFonts w:hint="eastAsia" w:asciiTheme="minorEastAsia" w:hAnsiTheme="minorEastAsia" w:eastAsiaTheme="minorEastAsia" w:cstheme="minorEastAsia"/>
          <w:sz w:val="24"/>
          <w:szCs w:val="24"/>
        </w:rPr>
        <w:t>超过15天的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未按时足额缴纳水、电、空调、通信、网络、有线电视等其他费用，逾期缴纳超过30天或逾期缴纳金额超过1000元的</w:t>
      </w:r>
      <w:r>
        <w:rPr>
          <w:rFonts w:hint="eastAsia" w:asciiTheme="minorEastAsia" w:hAnsiTheme="minorEastAsia" w:eastAsiaTheme="minorEastAsia" w:cstheme="minorEastAsia"/>
          <w:sz w:val="24"/>
          <w:szCs w:val="24"/>
          <w:lang w:eastAsia="zh-CN"/>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租赁期内，乙方改变停车库用途、变更经营范围、超范围经营</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乙方违反8.3条之约定，不处理或未能妥善处理相关投诉</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乙方违反8.4条之约定，经甲方两次提醒仍未整改或整改不到位</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乙方将停车库挪作他用或转租转让给第三方经营使用</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租赁期间，如乙方未能按照甲方要求落实安全责任且经甲方警告仍未在限期内改正或整改后仍不符合甲方要求</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乙方不得许可任何人在租赁标的物范围内居住，甲方有权对乙方上述违约行为提出警告并责令改正，逾期不改正或整改后仍不符合甲方要求</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乙方未做好安全管理工作，车辆损失、人身安全损害或物品失少等安全事件发生二次以上</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乙方违反11.2.14条之约定擅自动用明火或储存危险物品</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乙方违法违规经营</w:t>
      </w:r>
      <w:r>
        <w:rPr>
          <w:rFonts w:hint="eastAsia" w:asciiTheme="minorEastAsia" w:hAnsiTheme="minorEastAsia" w:eastAsiaTheme="minorEastAsia" w:cstheme="minorEastAsia"/>
          <w:sz w:val="24"/>
          <w:szCs w:val="24"/>
          <w:lang w:val="en-US" w:eastAsia="zh-CN"/>
        </w:rPr>
        <w:t>、违反</w:t>
      </w:r>
      <w:r>
        <w:rPr>
          <w:rFonts w:hint="eastAsia" w:asciiTheme="minorEastAsia" w:hAnsiTheme="minorEastAsia" w:eastAsiaTheme="minorEastAsia" w:cstheme="minorEastAsia"/>
          <w:sz w:val="24"/>
          <w:szCs w:val="24"/>
        </w:rPr>
        <w:t>《治安综合治理、安全生产责任书》或有其他违反本合同约定的。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除本合同其它条款约定的违约责任外，因乙方违反本合同任一条款或有关法律规定的，除已经约定了违约金的违约行为外，其余乙方违约行为，乙方还应当向甲方支付违约金壹万元/次，次数上不封顶。</w:t>
      </w:r>
    </w:p>
    <w:p>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12.2甲方的违约责任</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甲方有下列情形之一，乙方有权解除本合同并追究甲方违约责任：</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12.2.1甲方因自身原因未按时将停车库交于乙方，经乙方书面催告后30日内仍未交付的；</w:t>
      </w:r>
    </w:p>
    <w:p>
      <w:pPr>
        <w:pStyle w:val="3"/>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12.2.2甲方有其他严重违约行为，使乙方无法继续</w:t>
      </w:r>
      <w:r>
        <w:rPr>
          <w:rFonts w:hint="eastAsia" w:asciiTheme="minorEastAsia" w:hAnsiTheme="minorEastAsia" w:eastAsiaTheme="minorEastAsia" w:cstheme="minorEastAsia"/>
          <w:sz w:val="24"/>
          <w:szCs w:val="24"/>
          <w:lang w:val="en-US" w:eastAsia="zh-CN"/>
        </w:rPr>
        <w:t>经营</w:t>
      </w:r>
      <w:r>
        <w:rPr>
          <w:rFonts w:hint="eastAsia" w:asciiTheme="minorEastAsia" w:hAnsiTheme="minorEastAsia" w:eastAsiaTheme="minorEastAsia" w:cstheme="minorEastAsia"/>
          <w:sz w:val="24"/>
          <w:szCs w:val="24"/>
        </w:rPr>
        <w:t>停车库的。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违约方应在合理的期限内采取适当的措施来改正和纠正其违约行为，承担有关的违约责任，并赔偿守约方因为该等违约而发生的任何及一切损失和损害。违约方违反本合同约定，导致守约方遭受的一切因诉讼、投诉、索赔、损失、损害而产生的诉讼费、仲裁费、律师费、保全保险费、担保费、公证费及因主张权利而产生的其他合理费用，均由违约方承担并向守约方全额赔偿。</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十三、合同终止与不可抗力</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13.1如发生下列情形，本合同终止：</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13.1.1租赁期满合同自然终止。</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13.1.2经双方协商一致提前终止合同。</w:t>
      </w:r>
    </w:p>
    <w:p>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13.2不可抗力</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13.2.1因国家城市规划或社会公共利益需要等政策原因需要拆除、改造或被征用的，或甲方在出租前已告知乙方该租赁停车库已设定抵押现被处分的，或其他非因甲方因素致使甲方无法出租该停车库的，合同提前终止，给双方造成损失的，互不承担责任。因国家城市规划或社会公共利益需要等政策原因停车库需要拆除、改造或被征用的，甲方提</w:t>
      </w:r>
      <w:r>
        <w:rPr>
          <w:rFonts w:hint="eastAsia" w:asciiTheme="minorEastAsia" w:hAnsiTheme="minorEastAsia" w:eastAsiaTheme="minorEastAsia" w:cstheme="minorEastAsia"/>
          <w:sz w:val="24"/>
          <w:szCs w:val="24"/>
          <w:lang w:val="en-US" w:eastAsia="zh-CN"/>
        </w:rPr>
        <w:t>前</w:t>
      </w:r>
      <w:r>
        <w:rPr>
          <w:rFonts w:hint="eastAsia" w:asciiTheme="minorEastAsia" w:hAnsiTheme="minorEastAsia" w:eastAsiaTheme="minorEastAsia" w:cstheme="minorEastAsia"/>
          <w:sz w:val="24"/>
          <w:szCs w:val="24"/>
        </w:rPr>
        <w:t>告知乙方。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13.2.2非因甲乙双方原因致使租赁停车库毁损、灭失的，或其他不可抗力因素导致合同无法继续履行的，合同终止，甲、乙双方互不承担责任。</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如因市政工程建设等行政行为或不可抗力，导致停车场停车位部分或全部无法使用的，乙方需无条件交还该停车场，按甲方的规定时间</w:t>
      </w:r>
      <w:r>
        <w:rPr>
          <w:rFonts w:hint="eastAsia" w:asciiTheme="minorEastAsia" w:hAnsiTheme="minorEastAsia" w:eastAsiaTheme="minorEastAsia" w:cstheme="minorEastAsia"/>
          <w:sz w:val="24"/>
          <w:szCs w:val="24"/>
          <w:highlight w:val="none"/>
          <w:lang w:val="en-US" w:eastAsia="zh-CN"/>
        </w:rPr>
        <w:t>及标准</w:t>
      </w:r>
      <w:r>
        <w:rPr>
          <w:rFonts w:hint="eastAsia" w:asciiTheme="minorEastAsia" w:hAnsiTheme="minorEastAsia" w:eastAsiaTheme="minorEastAsia" w:cstheme="minorEastAsia"/>
          <w:sz w:val="24"/>
          <w:szCs w:val="24"/>
          <w:highlight w:val="none"/>
        </w:rPr>
        <w:t>及时腾退停车库，该停车场的租金按照乙方实际使用时间计算（年租金÷365天×实际使用天数），未使用期间的租金</w:t>
      </w:r>
      <w:r>
        <w:rPr>
          <w:rFonts w:hint="eastAsia" w:asciiTheme="minorEastAsia" w:hAnsiTheme="minorEastAsia" w:eastAsiaTheme="minorEastAsia" w:cstheme="minorEastAsia"/>
          <w:sz w:val="24"/>
          <w:szCs w:val="24"/>
          <w:highlight w:val="none"/>
          <w:lang w:val="en-US" w:eastAsia="zh-CN"/>
        </w:rPr>
        <w:t>无息</w:t>
      </w:r>
      <w:r>
        <w:rPr>
          <w:rFonts w:hint="eastAsia" w:asciiTheme="minorEastAsia" w:hAnsiTheme="minorEastAsia" w:eastAsiaTheme="minorEastAsia" w:cstheme="minorEastAsia"/>
          <w:sz w:val="24"/>
          <w:szCs w:val="24"/>
          <w:highlight w:val="none"/>
        </w:rPr>
        <w:t>退还。乙方与第三人之间的债权债务由其自行解决，与甲方无涉。</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十四、通知</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合同各方一致确认下列通讯地址和联系方式为各方履行合同、解决合同争议时向接收其他方商业文件信函或法院诉讼文书的地址和联系方式。因各方提供或者确认的送达地址和联系方式不准确、或者送达地址变更后未及时依程序告知对方和司法机关、或者当事人和指定接收人拒绝签收等原因，导致文书未能被当事人实际接收，邮寄送达的，以文书退回之日视为送达之日；直接送达的，送达人当场在送达回证上记明情况之日视为送达之日；以邮件等数据电文形式送达的，以邮件等数据电文进入本合同约定的邮箱等系统之日视为送达之日。</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14.2双方的送达地址如下：</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bookmarkStart w:id="0" w:name="_Toc293177665"/>
      <w:r>
        <w:rPr>
          <w:rFonts w:hint="eastAsia" w:asciiTheme="minorEastAsia" w:hAnsiTheme="minorEastAsia" w:eastAsiaTheme="minorEastAsia" w:cstheme="minorEastAsia"/>
          <w:sz w:val="24"/>
          <w:szCs w:val="24"/>
        </w:rPr>
        <w:t>致：（甲方）杭州清河坊资产管理有限公司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联系地址：杭州市上城区中山中路153号</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邮编：310000     电子邮箱：1455579876@qq.com</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联系人：李伟     联系电话：15712794374</w:t>
      </w:r>
    </w:p>
    <w:p>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致：（乙方）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十五、适用法律及争议解决</w:t>
      </w:r>
      <w:bookmarkEnd w:id="0"/>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15.1本合同的签订、效力、履行、解释和争议的解决均适用中国法律。</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15.2凡因本合同的解释与执行而引起的争议，双方应首先争取通过友好协商来解决。双方未能通过友好协商解决，则任何一方在诉讼时效范围内均可依法向租赁停车库所在地人民法院提起诉讼。</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十六、廉洁条款</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郑重提示：甲方严格禁止商业贿赂行为；甲方或乙方均不得为合同之目的向对方或对方经办人索要、收受、提供、给予合同约定以外的其它利益；对于商业贿赂行为，甲方将保留追究有关人员法律责任的权利。</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甲方廉政举报电话：</w:t>
      </w:r>
      <w:r>
        <w:rPr>
          <w:rFonts w:hint="eastAsia" w:asciiTheme="minorEastAsia" w:hAnsiTheme="minorEastAsia" w:eastAsiaTheme="minorEastAsia" w:cstheme="minorEastAsia"/>
          <w:sz w:val="24"/>
          <w:szCs w:val="24"/>
          <w:u w:val="single"/>
        </w:rPr>
        <w:t>0571-87243673</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乙方廉政举报电话：</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十七、其他</w:t>
      </w:r>
    </w:p>
    <w:p>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乙方明确知晓租赁停车库无产权证，甲方提供的</w:t>
      </w:r>
      <w:r>
        <w:rPr>
          <w:rFonts w:hint="eastAsia" w:asciiTheme="minorEastAsia" w:hAnsiTheme="minorEastAsia" w:eastAsiaTheme="minorEastAsia" w:cstheme="minorEastAsia"/>
          <w:kern w:val="2"/>
          <w:sz w:val="24"/>
          <w:szCs w:val="24"/>
        </w:rPr>
        <w:t>权属证明为杭计投资（1999）644号《关于吴山地区开发建设指挥部对河坊街大井巷地区进行保护与改造的批复》、杭政函（2008）162号《杭州</w:t>
      </w:r>
      <w:r>
        <w:rPr>
          <w:rFonts w:hint="eastAsia" w:asciiTheme="minorEastAsia" w:hAnsiTheme="minorEastAsia" w:eastAsiaTheme="minorEastAsia" w:cstheme="minorEastAsia"/>
          <w:sz w:val="24"/>
          <w:szCs w:val="24"/>
        </w:rPr>
        <w:t>市人民政府关于杭州清河坊历史街区二期建筑保护实施方案的批复》，乙方明确知悉并接受停车库无产权证。甲方对于租赁用途的要求仅系按照杭政函（2008）162号《杭州市人民政府关于杭州清河坊历史街区二期建筑保护实施方案的</w:t>
      </w:r>
      <w:r>
        <w:rPr>
          <w:rFonts w:hint="eastAsia" w:asciiTheme="minorEastAsia" w:hAnsiTheme="minorEastAsia" w:eastAsiaTheme="minorEastAsia" w:cstheme="minorEastAsia"/>
          <w:kern w:val="2"/>
          <w:sz w:val="24"/>
          <w:szCs w:val="24"/>
        </w:rPr>
        <w:t>批复》设定，不构成甲方对于满足该租赁用途的任何实质或预期承诺。乙方须在承租前自行对停车库进行全面了解，并对租赁期间用于停车库经营所需的各项审批条件和规定进行充分自核，承诺在取得相关审批、行政许可后方可运营。</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乙方参与竞租的行为即表明乙方对上述事宜已作充分的预判和决策，无论因何种原因导致停车场无法取得相关申请、许可（包括停车库规划用途和停车库既有结构、设计等因素在内），或后续因为政策变化导致无法继续改造施工、运营的各项经营风险，乙方承诺均由其独立承担，甲方就上述事宜不承担任何形式的赔偿或补偿责任。</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十八</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合同生效与其他</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18.1本合同未尽事宜，经双方协商，作出</w:t>
      </w:r>
      <w:r>
        <w:rPr>
          <w:rFonts w:hint="eastAsia" w:asciiTheme="minorEastAsia" w:hAnsiTheme="minorEastAsia" w:eastAsiaTheme="minorEastAsia" w:cstheme="minorEastAsia"/>
          <w:sz w:val="24"/>
          <w:szCs w:val="24"/>
          <w:lang w:val="en-US" w:eastAsia="zh-CN"/>
        </w:rPr>
        <w:t>书面</w:t>
      </w:r>
      <w:r>
        <w:rPr>
          <w:rFonts w:hint="eastAsia" w:asciiTheme="minorEastAsia" w:hAnsiTheme="minorEastAsia" w:eastAsiaTheme="minorEastAsia" w:cstheme="minorEastAsia"/>
          <w:sz w:val="24"/>
          <w:szCs w:val="24"/>
        </w:rPr>
        <w:t>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18.2本合同壹式伍份，甲乙双方各执贰份，杭州产权交易所留存壹份，经双方盖章签字后生效。</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（以下无正文）</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附件：1.</w:t>
      </w:r>
      <w:r>
        <w:rPr>
          <w:rFonts w:hint="eastAsia" w:asciiTheme="minorEastAsia" w:hAnsiTheme="minorEastAsia" w:eastAsiaTheme="minorEastAsia" w:cstheme="minorEastAsia"/>
          <w:sz w:val="24"/>
          <w:szCs w:val="24"/>
        </w:rPr>
        <w:t>乙方承租区域</w:t>
      </w:r>
      <w:r>
        <w:rPr>
          <w:rFonts w:hint="eastAsia" w:asciiTheme="minorEastAsia" w:hAnsiTheme="minorEastAsia" w:eastAsiaTheme="minorEastAsia" w:cstheme="minorEastAsia"/>
          <w:sz w:val="24"/>
          <w:szCs w:val="24"/>
          <w:lang w:val="en-US" w:eastAsia="zh-CN"/>
        </w:rPr>
        <w:t>平面图</w:t>
      </w:r>
    </w:p>
    <w:p>
      <w:pPr>
        <w:keepNext w:val="0"/>
        <w:keepLines w:val="0"/>
        <w:pageBreakBefore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2.打铜巷地下停车库社会包月车到期时间清单</w:t>
      </w:r>
    </w:p>
    <w:p>
      <w:pPr>
        <w:pStyle w:val="2"/>
        <w:rPr>
          <w:rFonts w:hint="eastAsia"/>
          <w:lang w:val="en-US" w:eastAsia="zh-CN"/>
        </w:rPr>
      </w:pPr>
    </w:p>
    <w:p>
      <w:pPr>
        <w:pStyle w:val="2"/>
        <w:rPr>
          <w:rFonts w:hint="eastAsia"/>
        </w:rPr>
      </w:pPr>
    </w:p>
    <w:p>
      <w:pPr>
        <w:pStyle w:val="3"/>
        <w:rPr>
          <w:rFonts w:hint="eastAsia"/>
        </w:rPr>
      </w:pPr>
    </w:p>
    <w:p>
      <w:pPr>
        <w:pStyle w:val="3"/>
        <w:rPr>
          <w:rFonts w:hint="eastAsia"/>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本页为签署页</w:t>
      </w:r>
      <w:r>
        <w:rPr>
          <w:rFonts w:hint="eastAsia" w:asciiTheme="minorEastAsia" w:hAnsiTheme="minorEastAsia" w:eastAsiaTheme="minorEastAsia" w:cstheme="minorEastAsia"/>
          <w:b/>
          <w:bCs/>
          <w:sz w:val="24"/>
          <w:szCs w:val="24"/>
          <w:lang w:eastAsia="zh-CN"/>
        </w:rPr>
        <w:t>）</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甲方（盖章）：杭州清河坊资产管理有限公司</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法定或授权代表人（签字）：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    年  月  日</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法定或授权代表人（签字）：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Cs w:val="18"/>
      </w:rPr>
    </w:pPr>
    <w:r>
      <w:rPr>
        <w:rFonts w:ascii="宋体" w:hAnsi="宋体"/>
        <w:szCs w:val="18"/>
        <w:lang w:val="zh-CN"/>
      </w:rPr>
      <w:t xml:space="preserve"> </w:t>
    </w:r>
    <w:r>
      <w:rPr>
        <w:rFonts w:hint="eastAsia" w:ascii="宋体" w:hAnsi="宋体"/>
        <w:szCs w:val="18"/>
        <w:lang w:val="zh-CN"/>
      </w:rPr>
      <w:t>第</w:t>
    </w:r>
    <w:r>
      <w:rPr>
        <w:rFonts w:ascii="宋体" w:hAnsi="宋体"/>
        <w:szCs w:val="18"/>
      </w:rPr>
      <w:fldChar w:fldCharType="begin"/>
    </w:r>
    <w:r>
      <w:rPr>
        <w:rFonts w:ascii="宋体" w:hAnsi="宋体"/>
        <w:szCs w:val="18"/>
      </w:rPr>
      <w:instrText xml:space="preserve">PAGE</w:instrText>
    </w:r>
    <w:r>
      <w:rPr>
        <w:rFonts w:ascii="宋体" w:hAnsi="宋体"/>
        <w:szCs w:val="18"/>
      </w:rPr>
      <w:fldChar w:fldCharType="separate"/>
    </w:r>
    <w:r>
      <w:rPr>
        <w:rFonts w:ascii="宋体" w:hAnsi="宋体"/>
        <w:szCs w:val="18"/>
        <w:lang w:val="zh-CN"/>
      </w:rPr>
      <w:t>2</w:t>
    </w:r>
    <w:r>
      <w:rPr>
        <w:rFonts w:ascii="宋体" w:hAnsi="宋体"/>
        <w:szCs w:val="18"/>
      </w:rPr>
      <w:fldChar w:fldCharType="end"/>
    </w:r>
    <w:r>
      <w:rPr>
        <w:rFonts w:hint="eastAsia" w:ascii="宋体" w:hAnsi="宋体"/>
        <w:szCs w:val="18"/>
      </w:rPr>
      <w:t>页</w:t>
    </w:r>
    <w:r>
      <w:rPr>
        <w:rFonts w:ascii="宋体" w:hAnsi="宋体"/>
        <w:szCs w:val="18"/>
        <w:lang w:val="zh-CN"/>
      </w:rPr>
      <w:t xml:space="preserve"> / </w:t>
    </w:r>
    <w:r>
      <w:rPr>
        <w:rFonts w:hint="eastAsia" w:ascii="宋体" w:hAnsi="宋体"/>
        <w:szCs w:val="18"/>
        <w:lang w:val="zh-CN"/>
      </w:rPr>
      <w:t>共</w:t>
    </w:r>
    <w:r>
      <w:rPr>
        <w:rFonts w:ascii="宋体" w:hAnsi="宋体"/>
        <w:szCs w:val="18"/>
      </w:rPr>
      <w:fldChar w:fldCharType="begin"/>
    </w:r>
    <w:r>
      <w:rPr>
        <w:rFonts w:ascii="宋体" w:hAnsi="宋体"/>
        <w:szCs w:val="18"/>
      </w:rPr>
      <w:instrText xml:space="preserve">NUMPAGES</w:instrText>
    </w:r>
    <w:r>
      <w:rPr>
        <w:rFonts w:ascii="宋体" w:hAnsi="宋体"/>
        <w:szCs w:val="18"/>
      </w:rPr>
      <w:fldChar w:fldCharType="separate"/>
    </w:r>
    <w:r>
      <w:rPr>
        <w:rFonts w:ascii="宋体" w:hAnsi="宋体"/>
        <w:szCs w:val="18"/>
        <w:lang w:val="zh-CN"/>
      </w:rPr>
      <w:t>2</w:t>
    </w:r>
    <w:r>
      <w:rPr>
        <w:rFonts w:ascii="宋体" w:hAnsi="宋体"/>
        <w:szCs w:val="18"/>
      </w:rPr>
      <w:fldChar w:fldCharType="end"/>
    </w:r>
    <w:r>
      <w:rPr>
        <w:rFonts w:hint="eastAsia" w:ascii="宋体" w:hAnsi="宋体"/>
        <w:szCs w:val="18"/>
      </w:rPr>
      <w:t>页</w: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A1CEA"/>
    <w:multiLevelType w:val="singleLevel"/>
    <w:tmpl w:val="823A1CEA"/>
    <w:lvl w:ilvl="0" w:tentative="0">
      <w:start w:val="7"/>
      <w:numFmt w:val="chineseCounting"/>
      <w:suff w:val="nothing"/>
      <w:lvlText w:val="%1、"/>
      <w:lvlJc w:val="left"/>
      <w:rPr>
        <w:rFonts w:hint="eastAsia"/>
      </w:rPr>
    </w:lvl>
  </w:abstractNum>
  <w:abstractNum w:abstractNumId="1">
    <w:nsid w:val="C8C359EB"/>
    <w:multiLevelType w:val="singleLevel"/>
    <w:tmpl w:val="C8C359E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2U0YmJhZTU5ZDljYWExZDI0ZDljMGVlNmEzZjMifQ=="/>
    <w:docVar w:name="KSO_WPS_MARK_KEY" w:val="3d2f50fa-dfdd-4f0c-95a2-8a6f860109a2"/>
  </w:docVars>
  <w:rsids>
    <w:rsidRoot w:val="787824B7"/>
    <w:rsid w:val="000014E3"/>
    <w:rsid w:val="00013F69"/>
    <w:rsid w:val="00022560"/>
    <w:rsid w:val="0003604C"/>
    <w:rsid w:val="0006332D"/>
    <w:rsid w:val="00086C63"/>
    <w:rsid w:val="000A0B25"/>
    <w:rsid w:val="000C7630"/>
    <w:rsid w:val="00103C2E"/>
    <w:rsid w:val="0010504C"/>
    <w:rsid w:val="00107BE1"/>
    <w:rsid w:val="00114441"/>
    <w:rsid w:val="0012095B"/>
    <w:rsid w:val="00143747"/>
    <w:rsid w:val="00160000"/>
    <w:rsid w:val="00170AA5"/>
    <w:rsid w:val="001948A9"/>
    <w:rsid w:val="001F0A82"/>
    <w:rsid w:val="001F3C2E"/>
    <w:rsid w:val="001F6D71"/>
    <w:rsid w:val="00214C52"/>
    <w:rsid w:val="002318D0"/>
    <w:rsid w:val="00247D88"/>
    <w:rsid w:val="00253AD0"/>
    <w:rsid w:val="002856A6"/>
    <w:rsid w:val="002E3BB3"/>
    <w:rsid w:val="002F5912"/>
    <w:rsid w:val="0030540D"/>
    <w:rsid w:val="00305B41"/>
    <w:rsid w:val="00306B67"/>
    <w:rsid w:val="00311E0D"/>
    <w:rsid w:val="003337D9"/>
    <w:rsid w:val="00341099"/>
    <w:rsid w:val="003433DD"/>
    <w:rsid w:val="0035218B"/>
    <w:rsid w:val="0036697D"/>
    <w:rsid w:val="003862D0"/>
    <w:rsid w:val="00397FA9"/>
    <w:rsid w:val="003C2EEC"/>
    <w:rsid w:val="003D1243"/>
    <w:rsid w:val="003E0EBC"/>
    <w:rsid w:val="003F16BC"/>
    <w:rsid w:val="004064D5"/>
    <w:rsid w:val="00431A61"/>
    <w:rsid w:val="00437365"/>
    <w:rsid w:val="00475D9C"/>
    <w:rsid w:val="00486E8C"/>
    <w:rsid w:val="004968A0"/>
    <w:rsid w:val="00496EE2"/>
    <w:rsid w:val="004B4EFD"/>
    <w:rsid w:val="004B60E7"/>
    <w:rsid w:val="004C53DE"/>
    <w:rsid w:val="004F2A12"/>
    <w:rsid w:val="004F7918"/>
    <w:rsid w:val="00505C64"/>
    <w:rsid w:val="005300B1"/>
    <w:rsid w:val="00537644"/>
    <w:rsid w:val="0054183A"/>
    <w:rsid w:val="005430E5"/>
    <w:rsid w:val="00544E98"/>
    <w:rsid w:val="00577350"/>
    <w:rsid w:val="00586BAE"/>
    <w:rsid w:val="00593B61"/>
    <w:rsid w:val="005B047D"/>
    <w:rsid w:val="005C12A2"/>
    <w:rsid w:val="005C6182"/>
    <w:rsid w:val="005E3F52"/>
    <w:rsid w:val="005F66EA"/>
    <w:rsid w:val="00622A53"/>
    <w:rsid w:val="006447E6"/>
    <w:rsid w:val="00647541"/>
    <w:rsid w:val="006542B8"/>
    <w:rsid w:val="00660802"/>
    <w:rsid w:val="0066391B"/>
    <w:rsid w:val="00687002"/>
    <w:rsid w:val="0069112B"/>
    <w:rsid w:val="006A1D80"/>
    <w:rsid w:val="006A7F95"/>
    <w:rsid w:val="006D0CD6"/>
    <w:rsid w:val="0073753C"/>
    <w:rsid w:val="00742C75"/>
    <w:rsid w:val="007849EF"/>
    <w:rsid w:val="007A6233"/>
    <w:rsid w:val="007B3E5A"/>
    <w:rsid w:val="007C18B0"/>
    <w:rsid w:val="007C4684"/>
    <w:rsid w:val="007E75B2"/>
    <w:rsid w:val="007F089C"/>
    <w:rsid w:val="0080548A"/>
    <w:rsid w:val="00826238"/>
    <w:rsid w:val="00832518"/>
    <w:rsid w:val="00832EBA"/>
    <w:rsid w:val="00836553"/>
    <w:rsid w:val="008475B9"/>
    <w:rsid w:val="00854E15"/>
    <w:rsid w:val="00855F5A"/>
    <w:rsid w:val="00887C45"/>
    <w:rsid w:val="008C375C"/>
    <w:rsid w:val="008D1957"/>
    <w:rsid w:val="008D4B6B"/>
    <w:rsid w:val="008D50FD"/>
    <w:rsid w:val="008D7802"/>
    <w:rsid w:val="008E75D8"/>
    <w:rsid w:val="008F2AC8"/>
    <w:rsid w:val="008F52CA"/>
    <w:rsid w:val="00905D42"/>
    <w:rsid w:val="00917C9E"/>
    <w:rsid w:val="00943CEE"/>
    <w:rsid w:val="00970296"/>
    <w:rsid w:val="009A5424"/>
    <w:rsid w:val="009A5EE5"/>
    <w:rsid w:val="009A6E07"/>
    <w:rsid w:val="009B6524"/>
    <w:rsid w:val="009D4BAA"/>
    <w:rsid w:val="009E306D"/>
    <w:rsid w:val="009E32DC"/>
    <w:rsid w:val="009F6147"/>
    <w:rsid w:val="009F6615"/>
    <w:rsid w:val="00A1567E"/>
    <w:rsid w:val="00A234D6"/>
    <w:rsid w:val="00A272CF"/>
    <w:rsid w:val="00A41A54"/>
    <w:rsid w:val="00A628DC"/>
    <w:rsid w:val="00AB70A2"/>
    <w:rsid w:val="00AE4795"/>
    <w:rsid w:val="00AF0E9A"/>
    <w:rsid w:val="00B000F1"/>
    <w:rsid w:val="00B03550"/>
    <w:rsid w:val="00B24B8A"/>
    <w:rsid w:val="00B32489"/>
    <w:rsid w:val="00B50E4D"/>
    <w:rsid w:val="00B6141D"/>
    <w:rsid w:val="00B8746E"/>
    <w:rsid w:val="00B938F8"/>
    <w:rsid w:val="00B94842"/>
    <w:rsid w:val="00B95FBB"/>
    <w:rsid w:val="00BA24A8"/>
    <w:rsid w:val="00BA2628"/>
    <w:rsid w:val="00BD76F6"/>
    <w:rsid w:val="00BE2DBC"/>
    <w:rsid w:val="00C0053F"/>
    <w:rsid w:val="00C30C96"/>
    <w:rsid w:val="00C31318"/>
    <w:rsid w:val="00C42D53"/>
    <w:rsid w:val="00C655EF"/>
    <w:rsid w:val="00C910AA"/>
    <w:rsid w:val="00CC0C84"/>
    <w:rsid w:val="00D0001E"/>
    <w:rsid w:val="00D029F7"/>
    <w:rsid w:val="00D2553B"/>
    <w:rsid w:val="00D34BA4"/>
    <w:rsid w:val="00D600A5"/>
    <w:rsid w:val="00D65F39"/>
    <w:rsid w:val="00D97C4F"/>
    <w:rsid w:val="00DE6D87"/>
    <w:rsid w:val="00E10C52"/>
    <w:rsid w:val="00E10D39"/>
    <w:rsid w:val="00E23397"/>
    <w:rsid w:val="00E451C5"/>
    <w:rsid w:val="00E51F19"/>
    <w:rsid w:val="00E56AE7"/>
    <w:rsid w:val="00EC1D3A"/>
    <w:rsid w:val="00EC25B9"/>
    <w:rsid w:val="00EE5BE8"/>
    <w:rsid w:val="00F06D08"/>
    <w:rsid w:val="00F559A2"/>
    <w:rsid w:val="00F66008"/>
    <w:rsid w:val="00F74D4D"/>
    <w:rsid w:val="00F85B20"/>
    <w:rsid w:val="00F9297E"/>
    <w:rsid w:val="00F97548"/>
    <w:rsid w:val="00FA3529"/>
    <w:rsid w:val="01024A09"/>
    <w:rsid w:val="01253372"/>
    <w:rsid w:val="01474F7A"/>
    <w:rsid w:val="01B41FFB"/>
    <w:rsid w:val="01CB4F4F"/>
    <w:rsid w:val="022479FF"/>
    <w:rsid w:val="02407454"/>
    <w:rsid w:val="02445A7A"/>
    <w:rsid w:val="02B250DA"/>
    <w:rsid w:val="02BF15A4"/>
    <w:rsid w:val="02CB5DBE"/>
    <w:rsid w:val="030A1D4E"/>
    <w:rsid w:val="034A70C0"/>
    <w:rsid w:val="03C76963"/>
    <w:rsid w:val="0430187C"/>
    <w:rsid w:val="04770389"/>
    <w:rsid w:val="050E411D"/>
    <w:rsid w:val="051E6A56"/>
    <w:rsid w:val="059C5BCD"/>
    <w:rsid w:val="05F8388A"/>
    <w:rsid w:val="078100CF"/>
    <w:rsid w:val="079439EB"/>
    <w:rsid w:val="079528D4"/>
    <w:rsid w:val="07D67837"/>
    <w:rsid w:val="08961B25"/>
    <w:rsid w:val="09081222"/>
    <w:rsid w:val="09C37BCC"/>
    <w:rsid w:val="09E71B0D"/>
    <w:rsid w:val="09E75075"/>
    <w:rsid w:val="0A240DC9"/>
    <w:rsid w:val="0A516F86"/>
    <w:rsid w:val="0A5B7E05"/>
    <w:rsid w:val="0B495EAF"/>
    <w:rsid w:val="0C525237"/>
    <w:rsid w:val="0E1124CD"/>
    <w:rsid w:val="0E546814"/>
    <w:rsid w:val="0E7C19C3"/>
    <w:rsid w:val="0EA22FB9"/>
    <w:rsid w:val="0EC57F43"/>
    <w:rsid w:val="0F136F00"/>
    <w:rsid w:val="0F1A1494"/>
    <w:rsid w:val="0FC1799A"/>
    <w:rsid w:val="1021389E"/>
    <w:rsid w:val="1057106E"/>
    <w:rsid w:val="109A0FB0"/>
    <w:rsid w:val="116D7DCD"/>
    <w:rsid w:val="118B7221"/>
    <w:rsid w:val="122E4636"/>
    <w:rsid w:val="128447A0"/>
    <w:rsid w:val="12A470E3"/>
    <w:rsid w:val="12C7771F"/>
    <w:rsid w:val="138D1118"/>
    <w:rsid w:val="14131750"/>
    <w:rsid w:val="14A04B01"/>
    <w:rsid w:val="14A22FEA"/>
    <w:rsid w:val="14A43B88"/>
    <w:rsid w:val="14BC1DE8"/>
    <w:rsid w:val="14EB18BB"/>
    <w:rsid w:val="160457F4"/>
    <w:rsid w:val="16054EF9"/>
    <w:rsid w:val="165D51A1"/>
    <w:rsid w:val="16CE76E3"/>
    <w:rsid w:val="172D7C54"/>
    <w:rsid w:val="17385BF9"/>
    <w:rsid w:val="17602EFE"/>
    <w:rsid w:val="184C01C7"/>
    <w:rsid w:val="196E55CB"/>
    <w:rsid w:val="19801636"/>
    <w:rsid w:val="19A370D2"/>
    <w:rsid w:val="1A367695"/>
    <w:rsid w:val="1A381F10"/>
    <w:rsid w:val="1B075471"/>
    <w:rsid w:val="1B356450"/>
    <w:rsid w:val="1B64044C"/>
    <w:rsid w:val="1B7437F9"/>
    <w:rsid w:val="1BD10B94"/>
    <w:rsid w:val="1C4A1862"/>
    <w:rsid w:val="1D105A49"/>
    <w:rsid w:val="1D327A70"/>
    <w:rsid w:val="1D41732E"/>
    <w:rsid w:val="1D54123D"/>
    <w:rsid w:val="1D573C9D"/>
    <w:rsid w:val="1D757E41"/>
    <w:rsid w:val="1D942C3E"/>
    <w:rsid w:val="1DD215B6"/>
    <w:rsid w:val="1E127928"/>
    <w:rsid w:val="1E2C0B70"/>
    <w:rsid w:val="1E430E84"/>
    <w:rsid w:val="1FB5629C"/>
    <w:rsid w:val="1FD75D28"/>
    <w:rsid w:val="200379EC"/>
    <w:rsid w:val="20C7331C"/>
    <w:rsid w:val="212A309E"/>
    <w:rsid w:val="214B7A0E"/>
    <w:rsid w:val="218940D8"/>
    <w:rsid w:val="22151D5F"/>
    <w:rsid w:val="22243041"/>
    <w:rsid w:val="222D24DF"/>
    <w:rsid w:val="2236663D"/>
    <w:rsid w:val="229A5615"/>
    <w:rsid w:val="22C43B4A"/>
    <w:rsid w:val="230153F8"/>
    <w:rsid w:val="23152DEF"/>
    <w:rsid w:val="2322375E"/>
    <w:rsid w:val="233B037C"/>
    <w:rsid w:val="23425BAE"/>
    <w:rsid w:val="23602ADB"/>
    <w:rsid w:val="237A7F73"/>
    <w:rsid w:val="23CE7AAF"/>
    <w:rsid w:val="24A54A2E"/>
    <w:rsid w:val="24D80578"/>
    <w:rsid w:val="24F855E3"/>
    <w:rsid w:val="254910C5"/>
    <w:rsid w:val="26FD3B59"/>
    <w:rsid w:val="271138CD"/>
    <w:rsid w:val="277E77A9"/>
    <w:rsid w:val="27D17500"/>
    <w:rsid w:val="28785A30"/>
    <w:rsid w:val="28F8393D"/>
    <w:rsid w:val="2986081B"/>
    <w:rsid w:val="2A2878AC"/>
    <w:rsid w:val="2ABE2677"/>
    <w:rsid w:val="2AC63350"/>
    <w:rsid w:val="2AF7727E"/>
    <w:rsid w:val="2AFE0A83"/>
    <w:rsid w:val="2B6C0CC0"/>
    <w:rsid w:val="2C4214B9"/>
    <w:rsid w:val="2CBA1E0B"/>
    <w:rsid w:val="2D0451F9"/>
    <w:rsid w:val="2D766B80"/>
    <w:rsid w:val="2D880661"/>
    <w:rsid w:val="2DB806C6"/>
    <w:rsid w:val="2DDE2EA9"/>
    <w:rsid w:val="2E9848F7"/>
    <w:rsid w:val="2F0D576D"/>
    <w:rsid w:val="3075606E"/>
    <w:rsid w:val="3112096E"/>
    <w:rsid w:val="31735C2E"/>
    <w:rsid w:val="31A91816"/>
    <w:rsid w:val="31FD1AA5"/>
    <w:rsid w:val="32436963"/>
    <w:rsid w:val="326A2A2B"/>
    <w:rsid w:val="32851613"/>
    <w:rsid w:val="32C24615"/>
    <w:rsid w:val="333B279D"/>
    <w:rsid w:val="333F17C2"/>
    <w:rsid w:val="33475A0B"/>
    <w:rsid w:val="340E4C73"/>
    <w:rsid w:val="343A1578"/>
    <w:rsid w:val="34527C3C"/>
    <w:rsid w:val="34967B08"/>
    <w:rsid w:val="34AB35B3"/>
    <w:rsid w:val="355E10AF"/>
    <w:rsid w:val="3599165E"/>
    <w:rsid w:val="35FD6139"/>
    <w:rsid w:val="36AF0025"/>
    <w:rsid w:val="36EC155B"/>
    <w:rsid w:val="384B52EB"/>
    <w:rsid w:val="386677F1"/>
    <w:rsid w:val="38833F9E"/>
    <w:rsid w:val="38D8249D"/>
    <w:rsid w:val="391A5531"/>
    <w:rsid w:val="3933369A"/>
    <w:rsid w:val="397C551E"/>
    <w:rsid w:val="3A287454"/>
    <w:rsid w:val="3A3E5EC4"/>
    <w:rsid w:val="3A7B681D"/>
    <w:rsid w:val="3AAA7E69"/>
    <w:rsid w:val="3AAF547F"/>
    <w:rsid w:val="3B5C0A1E"/>
    <w:rsid w:val="3B6069C7"/>
    <w:rsid w:val="3B83591A"/>
    <w:rsid w:val="3BB16FD5"/>
    <w:rsid w:val="3BDF3B42"/>
    <w:rsid w:val="3C3C116B"/>
    <w:rsid w:val="3C4D4F50"/>
    <w:rsid w:val="3C850B8E"/>
    <w:rsid w:val="3E864749"/>
    <w:rsid w:val="3F8D3FD7"/>
    <w:rsid w:val="401C29B9"/>
    <w:rsid w:val="40FD1E14"/>
    <w:rsid w:val="413E130B"/>
    <w:rsid w:val="41445BCC"/>
    <w:rsid w:val="41A01FC6"/>
    <w:rsid w:val="41B57EA4"/>
    <w:rsid w:val="41E0516D"/>
    <w:rsid w:val="42024432"/>
    <w:rsid w:val="42B44DF6"/>
    <w:rsid w:val="42F85410"/>
    <w:rsid w:val="436A6DA0"/>
    <w:rsid w:val="43B1445C"/>
    <w:rsid w:val="43BE641E"/>
    <w:rsid w:val="4493141F"/>
    <w:rsid w:val="44C35075"/>
    <w:rsid w:val="44D27ACD"/>
    <w:rsid w:val="453C52DD"/>
    <w:rsid w:val="4541586E"/>
    <w:rsid w:val="45596713"/>
    <w:rsid w:val="457B0D80"/>
    <w:rsid w:val="45BC377F"/>
    <w:rsid w:val="45E704DA"/>
    <w:rsid w:val="46377F79"/>
    <w:rsid w:val="46E03394"/>
    <w:rsid w:val="47EA7AF7"/>
    <w:rsid w:val="48532AAF"/>
    <w:rsid w:val="48777BCD"/>
    <w:rsid w:val="48957C18"/>
    <w:rsid w:val="49182F6F"/>
    <w:rsid w:val="49284D7B"/>
    <w:rsid w:val="4950607F"/>
    <w:rsid w:val="496472DD"/>
    <w:rsid w:val="497000AF"/>
    <w:rsid w:val="49DA353F"/>
    <w:rsid w:val="4A266DE0"/>
    <w:rsid w:val="4BFB6357"/>
    <w:rsid w:val="4C72455F"/>
    <w:rsid w:val="4CF03E01"/>
    <w:rsid w:val="4D700A9E"/>
    <w:rsid w:val="4DC64D3A"/>
    <w:rsid w:val="4E12299F"/>
    <w:rsid w:val="4E137668"/>
    <w:rsid w:val="4E3447B1"/>
    <w:rsid w:val="4F230CE8"/>
    <w:rsid w:val="4F9C040E"/>
    <w:rsid w:val="503B20C3"/>
    <w:rsid w:val="507E34D2"/>
    <w:rsid w:val="51022ABD"/>
    <w:rsid w:val="516E2F11"/>
    <w:rsid w:val="51A33240"/>
    <w:rsid w:val="51CC4711"/>
    <w:rsid w:val="51E62ADA"/>
    <w:rsid w:val="52067C23"/>
    <w:rsid w:val="53395DD6"/>
    <w:rsid w:val="539B7BB2"/>
    <w:rsid w:val="53C22088"/>
    <w:rsid w:val="53F13E3E"/>
    <w:rsid w:val="549B4C72"/>
    <w:rsid w:val="54A65E6A"/>
    <w:rsid w:val="54E0475B"/>
    <w:rsid w:val="55766E6E"/>
    <w:rsid w:val="55D32512"/>
    <w:rsid w:val="55F13AF2"/>
    <w:rsid w:val="562B40FC"/>
    <w:rsid w:val="56A32791"/>
    <w:rsid w:val="57123AD8"/>
    <w:rsid w:val="58112E7E"/>
    <w:rsid w:val="58280D1F"/>
    <w:rsid w:val="58CA2D21"/>
    <w:rsid w:val="59B60181"/>
    <w:rsid w:val="59F40CA9"/>
    <w:rsid w:val="5A315A59"/>
    <w:rsid w:val="5A3A490E"/>
    <w:rsid w:val="5A7A3A95"/>
    <w:rsid w:val="5A7D47FA"/>
    <w:rsid w:val="5A9A7A36"/>
    <w:rsid w:val="5A9C1F55"/>
    <w:rsid w:val="5AC661E0"/>
    <w:rsid w:val="5B5419FF"/>
    <w:rsid w:val="5B696DF6"/>
    <w:rsid w:val="5BC22E0D"/>
    <w:rsid w:val="5BC4078F"/>
    <w:rsid w:val="5BF14298"/>
    <w:rsid w:val="5CAC13C7"/>
    <w:rsid w:val="5CD04806"/>
    <w:rsid w:val="5CFA31FE"/>
    <w:rsid w:val="5D053910"/>
    <w:rsid w:val="5D855F42"/>
    <w:rsid w:val="5DB744C7"/>
    <w:rsid w:val="5DCD3CEB"/>
    <w:rsid w:val="5E2E29DB"/>
    <w:rsid w:val="5E896642"/>
    <w:rsid w:val="5EBA7DC4"/>
    <w:rsid w:val="5ED2780B"/>
    <w:rsid w:val="5F83379D"/>
    <w:rsid w:val="5FB213EA"/>
    <w:rsid w:val="602D0A71"/>
    <w:rsid w:val="60596A76"/>
    <w:rsid w:val="60B3541F"/>
    <w:rsid w:val="60BE23F1"/>
    <w:rsid w:val="61023CAB"/>
    <w:rsid w:val="61952D71"/>
    <w:rsid w:val="619C2CF8"/>
    <w:rsid w:val="61F335F4"/>
    <w:rsid w:val="628E350E"/>
    <w:rsid w:val="62C55894"/>
    <w:rsid w:val="63350368"/>
    <w:rsid w:val="638A76B9"/>
    <w:rsid w:val="63936E3D"/>
    <w:rsid w:val="63C41F9B"/>
    <w:rsid w:val="64600741"/>
    <w:rsid w:val="653F3B4F"/>
    <w:rsid w:val="65586590"/>
    <w:rsid w:val="65BE32DB"/>
    <w:rsid w:val="66265470"/>
    <w:rsid w:val="66860EDB"/>
    <w:rsid w:val="66CB6822"/>
    <w:rsid w:val="67002A3B"/>
    <w:rsid w:val="672B3585"/>
    <w:rsid w:val="676C7BB6"/>
    <w:rsid w:val="68262975"/>
    <w:rsid w:val="6848477D"/>
    <w:rsid w:val="684A05D2"/>
    <w:rsid w:val="686A7267"/>
    <w:rsid w:val="69091D53"/>
    <w:rsid w:val="6925227B"/>
    <w:rsid w:val="69FC4F93"/>
    <w:rsid w:val="6A960120"/>
    <w:rsid w:val="6AD22940"/>
    <w:rsid w:val="6AF26B3F"/>
    <w:rsid w:val="6AF40B09"/>
    <w:rsid w:val="6B731339"/>
    <w:rsid w:val="6B755C1C"/>
    <w:rsid w:val="6BC229B5"/>
    <w:rsid w:val="6BFB5670"/>
    <w:rsid w:val="6CD52274"/>
    <w:rsid w:val="6D5E5489"/>
    <w:rsid w:val="6DED6D1B"/>
    <w:rsid w:val="6E6C5F07"/>
    <w:rsid w:val="6EFD709A"/>
    <w:rsid w:val="6F0926A9"/>
    <w:rsid w:val="6F5E6337"/>
    <w:rsid w:val="6F7E4E45"/>
    <w:rsid w:val="703E3303"/>
    <w:rsid w:val="705D67D6"/>
    <w:rsid w:val="709D0B15"/>
    <w:rsid w:val="71866040"/>
    <w:rsid w:val="7258197D"/>
    <w:rsid w:val="72CB65F3"/>
    <w:rsid w:val="72E9406F"/>
    <w:rsid w:val="731C0B83"/>
    <w:rsid w:val="73E80753"/>
    <w:rsid w:val="751B1574"/>
    <w:rsid w:val="75462991"/>
    <w:rsid w:val="756B19C7"/>
    <w:rsid w:val="75C0609E"/>
    <w:rsid w:val="75EB48B6"/>
    <w:rsid w:val="76AB7241"/>
    <w:rsid w:val="76E95782"/>
    <w:rsid w:val="773855F8"/>
    <w:rsid w:val="775737DA"/>
    <w:rsid w:val="77925855"/>
    <w:rsid w:val="77A426D0"/>
    <w:rsid w:val="781831FB"/>
    <w:rsid w:val="787824B7"/>
    <w:rsid w:val="792F5442"/>
    <w:rsid w:val="79375BF1"/>
    <w:rsid w:val="79690A2B"/>
    <w:rsid w:val="79EB6BA2"/>
    <w:rsid w:val="7A85352B"/>
    <w:rsid w:val="7A9E4F75"/>
    <w:rsid w:val="7AC5601E"/>
    <w:rsid w:val="7AD5113E"/>
    <w:rsid w:val="7BD5403F"/>
    <w:rsid w:val="7C286292"/>
    <w:rsid w:val="7C305719"/>
    <w:rsid w:val="7CAB4FF0"/>
    <w:rsid w:val="7D0705A1"/>
    <w:rsid w:val="7D0852CF"/>
    <w:rsid w:val="7D6340E7"/>
    <w:rsid w:val="7DFD162B"/>
    <w:rsid w:val="7EA430CB"/>
    <w:rsid w:val="7ECA3C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仿宋"/>
      <w:b/>
      <w:kern w:val="44"/>
      <w:sz w:val="7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sz w:val="32"/>
      <w:szCs w:val="32"/>
    </w:rPr>
  </w:style>
  <w:style w:type="paragraph" w:styleId="3">
    <w:name w:val="Body Text First Indent"/>
    <w:basedOn w:val="2"/>
    <w:link w:val="14"/>
    <w:qFormat/>
    <w:uiPriority w:val="0"/>
    <w:pPr>
      <w:spacing w:after="120"/>
      <w:ind w:firstLine="420" w:firstLineChars="100"/>
    </w:pPr>
    <w:rPr>
      <w:rFonts w:eastAsia="宋体"/>
      <w:sz w:val="21"/>
    </w:rPr>
  </w:style>
  <w:style w:type="paragraph" w:styleId="5">
    <w:name w:val="annotation text"/>
    <w:basedOn w:val="1"/>
    <w:link w:val="15"/>
    <w:qFormat/>
    <w:uiPriority w:val="0"/>
    <w:pPr>
      <w:jc w:val="left"/>
    </w:pPr>
  </w:style>
  <w:style w:type="paragraph" w:styleId="6">
    <w:name w:val="Body Text Indent"/>
    <w:basedOn w:val="1"/>
    <w:qFormat/>
    <w:uiPriority w:val="0"/>
    <w:pPr>
      <w:ind w:firstLine="420"/>
    </w:pPr>
    <w:rPr>
      <w:sz w:val="24"/>
      <w:szCs w:val="20"/>
    </w:rPr>
  </w:style>
  <w:style w:type="paragraph" w:styleId="7">
    <w:name w:val="Date"/>
    <w:basedOn w:val="1"/>
    <w:next w:val="1"/>
    <w:link w:val="16"/>
    <w:qFormat/>
    <w:uiPriority w:val="0"/>
    <w:pPr>
      <w:ind w:left="100" w:leftChars="2500"/>
    </w:p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9"/>
    <w:qFormat/>
    <w:uiPriority w:val="0"/>
    <w:rPr>
      <w:b/>
      <w:bCs/>
    </w:rPr>
  </w:style>
  <w:style w:type="character" w:styleId="13">
    <w:name w:val="annotation reference"/>
    <w:qFormat/>
    <w:uiPriority w:val="0"/>
    <w:rPr>
      <w:sz w:val="21"/>
      <w:szCs w:val="21"/>
    </w:rPr>
  </w:style>
  <w:style w:type="character" w:customStyle="1" w:styleId="14">
    <w:name w:val="正文文本首行缩进 字符"/>
    <w:link w:val="3"/>
    <w:qFormat/>
    <w:uiPriority w:val="0"/>
    <w:rPr>
      <w:rFonts w:ascii="仿宋_GB2312"/>
      <w:kern w:val="2"/>
      <w:sz w:val="21"/>
      <w:szCs w:val="32"/>
    </w:rPr>
  </w:style>
  <w:style w:type="character" w:customStyle="1" w:styleId="15">
    <w:name w:val="批注文字 字符"/>
    <w:link w:val="5"/>
    <w:qFormat/>
    <w:uiPriority w:val="0"/>
    <w:rPr>
      <w:rFonts w:ascii="Calibri" w:hAnsi="Calibri" w:eastAsia="宋体" w:cs="Times New Roman"/>
      <w:kern w:val="2"/>
      <w:sz w:val="21"/>
      <w:szCs w:val="24"/>
    </w:rPr>
  </w:style>
  <w:style w:type="character" w:customStyle="1" w:styleId="16">
    <w:name w:val="日期 字符"/>
    <w:link w:val="7"/>
    <w:qFormat/>
    <w:uiPriority w:val="0"/>
    <w:rPr>
      <w:rFonts w:ascii="Calibri" w:hAnsi="Calibri" w:eastAsia="宋体" w:cs="Times New Roman"/>
      <w:kern w:val="2"/>
      <w:sz w:val="21"/>
      <w:szCs w:val="24"/>
    </w:rPr>
  </w:style>
  <w:style w:type="character" w:customStyle="1" w:styleId="17">
    <w:name w:val="页脚 字符"/>
    <w:link w:val="8"/>
    <w:qFormat/>
    <w:uiPriority w:val="99"/>
    <w:rPr>
      <w:rFonts w:ascii="Calibri" w:hAnsi="Calibri"/>
      <w:kern w:val="2"/>
      <w:sz w:val="18"/>
      <w:szCs w:val="24"/>
    </w:rPr>
  </w:style>
  <w:style w:type="character" w:customStyle="1" w:styleId="18">
    <w:name w:val="页眉 字符"/>
    <w:link w:val="9"/>
    <w:qFormat/>
    <w:uiPriority w:val="0"/>
    <w:rPr>
      <w:rFonts w:ascii="Calibri" w:hAnsi="Calibri" w:eastAsia="宋体" w:cs="Times New Roman"/>
      <w:kern w:val="2"/>
      <w:sz w:val="18"/>
      <w:szCs w:val="18"/>
    </w:rPr>
  </w:style>
  <w:style w:type="character" w:customStyle="1" w:styleId="19">
    <w:name w:val="批注主题 字符"/>
    <w:link w:val="10"/>
    <w:qFormat/>
    <w:uiPriority w:val="0"/>
    <w:rPr>
      <w:rFonts w:ascii="Calibri" w:hAnsi="Calibri" w:eastAsia="宋体" w:cs="Times New Roman"/>
      <w:b/>
      <w:bCs/>
      <w:kern w:val="2"/>
      <w:sz w:val="21"/>
      <w:szCs w:val="24"/>
    </w:rPr>
  </w:style>
  <w:style w:type="paragraph" w:customStyle="1" w:styleId="20">
    <w:name w:val="修订1"/>
    <w:semiHidden/>
    <w:qFormat/>
    <w:uiPriority w:val="99"/>
    <w:rPr>
      <w:rFonts w:ascii="Calibri" w:hAnsi="Calibri" w:eastAsia="宋体" w:cs="Times New Roman"/>
      <w:kern w:val="2"/>
      <w:sz w:val="21"/>
      <w:szCs w:val="24"/>
      <w:lang w:val="en-US" w:eastAsia="zh-CN" w:bidi="ar-SA"/>
    </w:rPr>
  </w:style>
  <w:style w:type="paragraph" w:customStyle="1" w:styleId="21">
    <w:name w:val="HTML 预设格式 Char"/>
    <w:basedOn w:val="1"/>
    <w:qFormat/>
    <w:uiPriority w:val="0"/>
    <w:pPr>
      <w:jc w:val="left"/>
    </w:pPr>
    <w:rPr>
      <w:rFonts w:hint="eastAsia" w:ascii="宋体" w:hAnsi="宋体"/>
      <w:kern w:val="0"/>
      <w:sz w:val="24"/>
    </w:rPr>
  </w:style>
  <w:style w:type="paragraph" w:customStyle="1" w:styleId="22">
    <w:name w:val="修订2"/>
    <w:semiHidden/>
    <w:qFormat/>
    <w:uiPriority w:val="99"/>
    <w:rPr>
      <w:rFonts w:ascii="Calibri" w:hAnsi="Calibri" w:eastAsia="宋体" w:cs="Times New Roman"/>
      <w:kern w:val="2"/>
      <w:sz w:val="21"/>
      <w:szCs w:val="24"/>
      <w:lang w:val="en-US" w:eastAsia="zh-CN" w:bidi="ar-SA"/>
    </w:rPr>
  </w:style>
  <w:style w:type="paragraph" w:styleId="23">
    <w:name w:val="List Paragraph"/>
    <w:basedOn w:val="1"/>
    <w:qFormat/>
    <w:uiPriority w:val="99"/>
    <w:pPr>
      <w:ind w:firstLine="420" w:firstLineChars="200"/>
    </w:pPr>
  </w:style>
  <w:style w:type="paragraph" w:customStyle="1" w:styleId="24">
    <w:name w:val="普通(网站) Char"/>
    <w:basedOn w:val="1"/>
    <w:qFormat/>
    <w:uiPriority w:val="0"/>
    <w:pPr>
      <w:spacing w:beforeAutospacing="1" w:afterAutospacing="1"/>
    </w:pPr>
  </w:style>
  <w:style w:type="paragraph" w:customStyle="1" w:styleId="25">
    <w:name w:val="_Style 22"/>
    <w:unhideWhenUsed/>
    <w:qFormat/>
    <w:uiPriority w:val="99"/>
    <w:rPr>
      <w:rFonts w:ascii="Calibri" w:hAnsi="Calibri" w:eastAsia="宋体" w:cs="Times New Roman"/>
      <w:kern w:val="2"/>
      <w:sz w:val="21"/>
      <w:szCs w:val="24"/>
      <w:lang w:val="en-US" w:eastAsia="zh-CN" w:bidi="ar-SA"/>
    </w:rPr>
  </w:style>
  <w:style w:type="paragraph" w:customStyle="1" w:styleId="26">
    <w:name w:val="_Style 25"/>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1537</Words>
  <Characters>8763</Characters>
  <Lines>73</Lines>
  <Paragraphs>20</Paragraphs>
  <TotalTime>9</TotalTime>
  <ScaleCrop>false</ScaleCrop>
  <LinksUpToDate>false</LinksUpToDate>
  <CharactersWithSpaces>10280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2023-03-26T06:11:00Z</dcterms:created>
  <dc:creator>季灵烨</dc:creator>
  <cp:lastModifiedBy>超级无敌英雄</cp:lastModifiedBy>
  <cp:lastPrinted>2022-06-29T06:10:00Z</cp:lastPrinted>
  <dcterms:modified xsi:type="dcterms:W3CDTF">2023-04-03T08:31:46Z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72F0483351FF496B9F3724CD5192DED7</vt:lpwstr>
  </property>
</Properties>
</file>