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48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76" w:type="dxa"/>
            <w:vAlign w:val="center"/>
          </w:tcPr>
          <w:p>
            <w:pPr>
              <w:spacing w:line="300" w:lineRule="exact"/>
              <w:rPr>
                <w:rFonts w:ascii="宋体"/>
                <w:spacing w:val="-10"/>
                <w:sz w:val="24"/>
                <w:szCs w:val="24"/>
              </w:rPr>
            </w:pPr>
            <w:bookmarkStart w:id="0" w:name="_GoBack"/>
            <w:bookmarkEnd w:id="0"/>
            <w:r>
              <w:rPr>
                <w:rFonts w:hint="eastAsia" w:ascii="宋体" w:hAnsi="宋体" w:cs="宋体"/>
                <w:spacing w:val="-10"/>
                <w:sz w:val="24"/>
                <w:szCs w:val="24"/>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876" w:type="dxa"/>
            <w:vAlign w:val="center"/>
          </w:tcPr>
          <w:p>
            <w:pPr>
              <w:spacing w:line="300" w:lineRule="exact"/>
              <w:ind w:left="660" w:hanging="660" w:hangingChars="300"/>
              <w:rPr>
                <w:rFonts w:ascii="宋体"/>
                <w:spacing w:val="-10"/>
                <w:sz w:val="24"/>
                <w:szCs w:val="24"/>
              </w:rPr>
            </w:pPr>
            <w:r>
              <w:rPr>
                <w:rFonts w:hint="eastAsia" w:ascii="宋体" w:hAnsi="宋体" w:cs="宋体"/>
                <w:spacing w:val="-1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76" w:type="dxa"/>
            <w:vAlign w:val="center"/>
          </w:tcPr>
          <w:p>
            <w:pPr>
              <w:spacing w:line="300" w:lineRule="exact"/>
              <w:ind w:left="596" w:hanging="596" w:hangingChars="298"/>
              <w:jc w:val="left"/>
              <w:rPr>
                <w:rFonts w:ascii="宋体"/>
                <w:spacing w:val="-10"/>
                <w:sz w:val="24"/>
                <w:szCs w:val="24"/>
              </w:rPr>
            </w:pPr>
            <w:r>
              <w:rPr>
                <w:rFonts w:hint="eastAsia" w:ascii="宋体" w:hAnsi="宋体" w:cs="宋体"/>
                <w:spacing w:val="-20"/>
                <w:sz w:val="24"/>
                <w:szCs w:val="24"/>
              </w:rPr>
              <w:t>合同有效期：</w:t>
            </w:r>
          </w:p>
        </w:tc>
      </w:tr>
    </w:tbl>
    <w:p>
      <w:pPr>
        <w:spacing w:line="740" w:lineRule="exact"/>
        <w:jc w:val="center"/>
        <w:rPr>
          <w:rFonts w:ascii="宋体"/>
          <w:b/>
          <w:bCs/>
          <w:sz w:val="72"/>
          <w:szCs w:val="72"/>
        </w:rPr>
      </w:pP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房</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产</w:t>
      </w:r>
    </w:p>
    <w:p>
      <w:pPr>
        <w:spacing w:line="740" w:lineRule="exact"/>
        <w:rPr>
          <w:rFonts w:ascii="宋体"/>
          <w:b/>
          <w:bCs/>
          <w:sz w:val="44"/>
          <w:szCs w:val="44"/>
        </w:rPr>
      </w:pPr>
    </w:p>
    <w:p>
      <w:pPr>
        <w:spacing w:line="740" w:lineRule="exact"/>
        <w:jc w:val="center"/>
        <w:rPr>
          <w:rFonts w:ascii="宋体"/>
          <w:b/>
          <w:bCs/>
          <w:sz w:val="72"/>
          <w:szCs w:val="72"/>
        </w:rPr>
      </w:pPr>
      <w:r>
        <w:rPr>
          <w:rFonts w:hint="eastAsia" w:ascii="宋体" w:hAnsi="宋体" w:cs="宋体"/>
          <w:b/>
          <w:bCs/>
          <w:sz w:val="72"/>
          <w:szCs w:val="72"/>
        </w:rPr>
        <w:t>租</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赁</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合</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同</w:t>
      </w:r>
    </w:p>
    <w:p>
      <w:pPr>
        <w:ind w:firstLine="1428" w:firstLineChars="395"/>
        <w:rPr>
          <w:rFonts w:ascii="宋体"/>
          <w:b/>
          <w:bCs/>
          <w:sz w:val="36"/>
          <w:szCs w:val="36"/>
        </w:rPr>
      </w:pPr>
    </w:p>
    <w:p>
      <w:pPr>
        <w:ind w:firstLine="1428" w:firstLineChars="395"/>
        <w:rPr>
          <w:rFonts w:ascii="宋体"/>
          <w:b/>
          <w:bCs/>
          <w:sz w:val="36"/>
          <w:szCs w:val="36"/>
        </w:rPr>
      </w:pPr>
      <w:r>
        <w:rPr>
          <w:rFonts w:hint="eastAsia" w:ascii="宋体" w:hAnsi="宋体" w:cs="宋体"/>
          <w:b/>
          <w:bCs/>
          <w:sz w:val="36"/>
          <w:szCs w:val="36"/>
        </w:rPr>
        <w:t>编制单位：杭州新州建设发展有限公司</w:t>
      </w:r>
    </w:p>
    <w:p>
      <w:pPr>
        <w:ind w:firstLine="1428" w:firstLineChars="395"/>
        <w:rPr>
          <w:rFonts w:ascii="宋体"/>
          <w:b/>
          <w:bCs/>
          <w:sz w:val="36"/>
          <w:szCs w:val="36"/>
        </w:rPr>
      </w:pPr>
      <w:r>
        <w:rPr>
          <w:rFonts w:hint="eastAsia" w:ascii="宋体" w:hAnsi="宋体" w:cs="宋体"/>
          <w:b/>
          <w:bCs/>
          <w:sz w:val="36"/>
          <w:szCs w:val="36"/>
        </w:rPr>
        <w:t>编制日期：</w:t>
      </w:r>
      <w:r>
        <w:rPr>
          <w:rFonts w:ascii="宋体" w:cs="宋体"/>
          <w:b/>
          <w:bCs/>
          <w:sz w:val="36"/>
          <w:szCs w:val="36"/>
        </w:rPr>
        <w:t xml:space="preserve"> </w:t>
      </w:r>
      <w:r>
        <w:rPr>
          <w:rFonts w:hint="eastAsia" w:ascii="宋体" w:cs="宋体"/>
          <w:b/>
          <w:bCs/>
          <w:sz w:val="36"/>
          <w:szCs w:val="36"/>
        </w:rPr>
        <w:t>二〇二三年 月</w:t>
      </w:r>
    </w:p>
    <w:p>
      <w:pPr>
        <w:spacing w:line="360" w:lineRule="auto"/>
        <w:jc w:val="center"/>
        <w:rPr>
          <w:rFonts w:ascii="宋体"/>
          <w:b/>
          <w:bCs/>
          <w:sz w:val="44"/>
          <w:szCs w:val="44"/>
        </w:rPr>
      </w:pPr>
      <w:r>
        <w:rPr>
          <w:rFonts w:hint="eastAsia" w:ascii="宋体" w:hAnsi="宋体" w:cs="宋体"/>
          <w:b/>
          <w:bCs/>
          <w:sz w:val="44"/>
          <w:szCs w:val="44"/>
        </w:rPr>
        <w:t>房产租赁合同</w:t>
      </w:r>
    </w:p>
    <w:p>
      <w:pPr>
        <w:adjustRightInd w:val="0"/>
        <w:snapToGrid w:val="0"/>
        <w:spacing w:line="360" w:lineRule="auto"/>
        <w:rPr>
          <w:rFonts w:ascii="宋体"/>
          <w:sz w:val="24"/>
          <w:szCs w:val="24"/>
        </w:rPr>
      </w:pPr>
    </w:p>
    <w:p>
      <w:pPr>
        <w:adjustRightInd w:val="0"/>
        <w:snapToGrid w:val="0"/>
        <w:spacing w:line="360" w:lineRule="auto"/>
        <w:rPr>
          <w:rFonts w:ascii="宋体"/>
          <w:sz w:val="24"/>
          <w:szCs w:val="24"/>
        </w:rPr>
      </w:pPr>
      <w:r>
        <w:rPr>
          <w:rFonts w:hint="eastAsia" w:ascii="宋体" w:hAnsi="宋体" w:cs="宋体"/>
          <w:sz w:val="24"/>
          <w:szCs w:val="24"/>
        </w:rPr>
        <w:t>甲方（出租人）：杭州新州建设发展有限公司</w:t>
      </w:r>
    </w:p>
    <w:p>
      <w:pPr>
        <w:adjustRightInd w:val="0"/>
        <w:snapToGrid w:val="0"/>
        <w:spacing w:line="360" w:lineRule="auto"/>
        <w:rPr>
          <w:rFonts w:ascii="宋体" w:hAnsi="宋体" w:cs="宋体"/>
          <w:sz w:val="24"/>
          <w:szCs w:val="24"/>
        </w:rPr>
      </w:pPr>
      <w:r>
        <w:rPr>
          <w:rFonts w:hint="eastAsia" w:ascii="宋体" w:hAnsi="宋体" w:cs="宋体"/>
          <w:sz w:val="24"/>
          <w:szCs w:val="24"/>
        </w:rPr>
        <w:t>乙方（承租人）：</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为较好地服务住宅小区，为业主提供生活配套服务，根据《中华人民共和国民法典》、《中华人民共和国城市房地产管理法》及其他有关法律、法规和杭州市房地产管理有关规定，经公开、公平、公正的招标程序，确定乙方为杭州市</w:t>
      </w:r>
      <w:r>
        <w:rPr>
          <w:rFonts w:hint="eastAsia" w:ascii="宋体" w:hAnsi="宋体" w:cs="宋体"/>
          <w:sz w:val="24"/>
          <w:szCs w:val="24"/>
          <w:u w:val="single"/>
        </w:rPr>
        <w:t xml:space="preserve">        </w:t>
      </w:r>
      <w:r>
        <w:rPr>
          <w:rFonts w:hint="eastAsia" w:ascii="宋体" w:hAnsi="宋体" w:cs="宋体"/>
          <w:sz w:val="24"/>
          <w:szCs w:val="24"/>
        </w:rPr>
        <w:t>商房的承租人。现甲、乙双方在自愿、公平、诚实信用、有偿使用原则的基础上，就该房屋租赁经营有关事项，订立本合同，共同遵守执行。</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第一条租赁、经营房屋情况</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（一）甲方同意将座落在杭州市</w:t>
      </w:r>
      <w:r>
        <w:rPr>
          <w:rFonts w:hint="eastAsia" w:ascii="宋体" w:hAnsi="宋体" w:cs="宋体"/>
          <w:sz w:val="24"/>
          <w:szCs w:val="24"/>
          <w:u w:val="single"/>
        </w:rPr>
        <w:t xml:space="preserve">          </w:t>
      </w:r>
      <w:r>
        <w:rPr>
          <w:rFonts w:hint="eastAsia" w:ascii="宋体" w:hAnsi="宋体" w:cs="宋体"/>
          <w:sz w:val="24"/>
          <w:szCs w:val="24"/>
        </w:rPr>
        <w:t>商房，合计建筑面积约</w:t>
      </w:r>
      <w:r>
        <w:rPr>
          <w:rFonts w:hint="eastAsia" w:ascii="宋体" w:hAnsi="宋体" w:cs="宋体"/>
          <w:sz w:val="24"/>
          <w:szCs w:val="24"/>
          <w:u w:val="single"/>
        </w:rPr>
        <w:t xml:space="preserve">     </w:t>
      </w:r>
      <w:r>
        <w:rPr>
          <w:rFonts w:hint="eastAsia" w:ascii="宋体" w:hAnsi="宋体" w:cs="宋体"/>
          <w:sz w:val="24"/>
          <w:szCs w:val="24"/>
        </w:rPr>
        <w:t>㎡（具体面积以房屋现场展示为准，租金价格以合同约定为准，不据面积调整），出租给乙方，经营业态为</w:t>
      </w:r>
      <w:r>
        <w:rPr>
          <w:rFonts w:hint="eastAsia" w:ascii="宋体" w:hAnsi="宋体" w:cs="宋体"/>
          <w:sz w:val="24"/>
          <w:szCs w:val="24"/>
          <w:u w:val="single"/>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乙方已实地勘踏了该房屋。对该房屋的面积、用途、位置、设施设备、规划业态、配套设施和土地的性质及周边环境等情况要求现状均已作了充分了解，由此带来的不便及引发的问题，不影响本合同约定的权利义务，均由乙方自行解决并愿意承租该房屋。</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（三）乙方必须按照其递交甲方的承租用房整个经营业态、场地布置及装修改造方案确定的业态范围进行经营、管理并承担责任，做好相应防火措施。</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（四）该房屋不得转租或从事其它业态经营。</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第二条租赁、经营期限</w:t>
      </w:r>
    </w:p>
    <w:p>
      <w:pPr>
        <w:adjustRightInd w:val="0"/>
        <w:snapToGrid w:val="0"/>
        <w:spacing w:line="360" w:lineRule="auto"/>
        <w:ind w:firstLine="720" w:firstLineChars="300"/>
        <w:jc w:val="left"/>
        <w:rPr>
          <w:rFonts w:ascii="宋体"/>
          <w:sz w:val="24"/>
          <w:szCs w:val="24"/>
        </w:rPr>
      </w:pPr>
      <w:r>
        <w:rPr>
          <w:rFonts w:hint="eastAsia" w:ascii="宋体" w:hAnsi="宋体" w:cs="宋体"/>
          <w:sz w:val="24"/>
          <w:szCs w:val="24"/>
        </w:rPr>
        <w:t>1、房屋的租赁期为</w:t>
      </w:r>
      <w:r>
        <w:rPr>
          <w:rFonts w:hint="eastAsia" w:ascii="宋体" w:hAnsi="宋体" w:cs="宋体"/>
          <w:sz w:val="24"/>
          <w:szCs w:val="24"/>
          <w:u w:val="single"/>
        </w:rPr>
        <w:t xml:space="preserve">   </w:t>
      </w:r>
      <w:r>
        <w:rPr>
          <w:rFonts w:hint="eastAsia" w:ascii="宋体" w:hAnsi="宋体" w:cs="宋体"/>
          <w:sz w:val="24"/>
          <w:szCs w:val="24"/>
        </w:rPr>
        <w:t>年，自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日至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pPr>
        <w:pStyle w:val="3"/>
        <w:adjustRightInd w:val="0"/>
        <w:snapToGrid w:val="0"/>
        <w:spacing w:after="156" w:afterLines="50"/>
        <w:ind w:firstLine="520" w:firstLineChars="217"/>
        <w:rPr>
          <w:rFonts w:ascii="宋体" w:hAnsi="宋体" w:cs="宋体"/>
          <w:sz w:val="24"/>
          <w:szCs w:val="24"/>
        </w:rPr>
      </w:pPr>
      <w:r>
        <w:rPr>
          <w:rFonts w:hint="eastAsia" w:ascii="宋体" w:hAnsi="宋体" w:cs="宋体"/>
          <w:sz w:val="24"/>
          <w:szCs w:val="24"/>
        </w:rPr>
        <w:t>第三条该房屋的租金支付和结算方式：</w:t>
      </w:r>
    </w:p>
    <w:p>
      <w:pPr>
        <w:adjustRightInd w:val="0"/>
        <w:snapToGrid w:val="0"/>
        <w:ind w:firstLine="480" w:firstLineChars="200"/>
        <w:jc w:val="left"/>
        <w:outlineLvl w:val="0"/>
        <w:rPr>
          <w:rFonts w:ascii="宋体"/>
          <w:sz w:val="24"/>
          <w:szCs w:val="24"/>
        </w:rPr>
      </w:pPr>
      <w:r>
        <w:rPr>
          <w:rFonts w:hint="eastAsia" w:ascii="宋体"/>
          <w:sz w:val="24"/>
          <w:szCs w:val="24"/>
        </w:rPr>
        <w:t>1、租金支付和结算方式</w:t>
      </w:r>
    </w:p>
    <w:tbl>
      <w:tblPr>
        <w:tblStyle w:val="8"/>
        <w:tblpPr w:leftFromText="180" w:rightFromText="180" w:vertAnchor="text" w:horzAnchor="page" w:tblpX="1931" w:tblpY="221"/>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26"/>
        <w:gridCol w:w="1700"/>
        <w:gridCol w:w="141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hint="eastAsia" w:ascii="宋体" w:hAnsi="宋体" w:cs="宋体"/>
                <w:sz w:val="24"/>
                <w:szCs w:val="24"/>
              </w:rPr>
              <w:t>序号</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年度</w:t>
            </w:r>
          </w:p>
        </w:tc>
        <w:tc>
          <w:tcPr>
            <w:tcW w:w="1700" w:type="dxa"/>
            <w:vAlign w:val="center"/>
          </w:tcPr>
          <w:p>
            <w:pPr>
              <w:spacing w:line="360" w:lineRule="auto"/>
              <w:jc w:val="center"/>
              <w:outlineLvl w:val="0"/>
              <w:rPr>
                <w:rFonts w:ascii="宋体"/>
                <w:sz w:val="24"/>
                <w:szCs w:val="24"/>
              </w:rPr>
            </w:pPr>
            <w:r>
              <w:rPr>
                <w:rFonts w:hint="eastAsia" w:ascii="宋体" w:hAnsi="宋体" w:cs="宋体"/>
                <w:sz w:val="24"/>
                <w:szCs w:val="24"/>
              </w:rPr>
              <w:t>年租金（元）</w:t>
            </w:r>
          </w:p>
        </w:tc>
        <w:tc>
          <w:tcPr>
            <w:tcW w:w="1418" w:type="dxa"/>
            <w:vAlign w:val="center"/>
          </w:tcPr>
          <w:p>
            <w:pPr>
              <w:spacing w:line="360" w:lineRule="auto"/>
              <w:jc w:val="center"/>
              <w:outlineLvl w:val="0"/>
              <w:rPr>
                <w:rFonts w:ascii="宋体"/>
                <w:sz w:val="24"/>
                <w:szCs w:val="24"/>
              </w:rPr>
            </w:pPr>
            <w:r>
              <w:rPr>
                <w:rFonts w:hint="eastAsia" w:ascii="宋体" w:hAnsi="宋体" w:cs="宋体"/>
                <w:sz w:val="24"/>
                <w:szCs w:val="24"/>
              </w:rPr>
              <w:t>递增率（</w:t>
            </w:r>
            <w:r>
              <w:rPr>
                <w:rFonts w:ascii="宋体" w:hAnsi="宋体" w:cs="宋体"/>
                <w:sz w:val="24"/>
                <w:szCs w:val="24"/>
              </w:rPr>
              <w:t>%</w:t>
            </w:r>
            <w:r>
              <w:rPr>
                <w:rFonts w:hint="eastAsia" w:ascii="宋体" w:hAnsi="宋体" w:cs="宋体"/>
                <w:sz w:val="24"/>
                <w:szCs w:val="24"/>
              </w:rPr>
              <w:t>）</w:t>
            </w:r>
          </w:p>
        </w:tc>
        <w:tc>
          <w:tcPr>
            <w:tcW w:w="2940" w:type="dxa"/>
            <w:vAlign w:val="center"/>
          </w:tcPr>
          <w:p>
            <w:pPr>
              <w:spacing w:line="360" w:lineRule="auto"/>
              <w:jc w:val="center"/>
              <w:outlineLvl w:val="0"/>
              <w:rPr>
                <w:rFonts w:ascii="宋体"/>
                <w:sz w:val="24"/>
                <w:szCs w:val="24"/>
              </w:rPr>
            </w:pPr>
            <w:r>
              <w:rPr>
                <w:rFonts w:hint="eastAsia" w:ascii="宋体" w:hAnsi="宋体" w:cs="宋体"/>
                <w:sz w:val="24"/>
                <w:szCs w:val="24"/>
              </w:rPr>
              <w:t>租金支付日期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ascii="宋体" w:hAnsi="宋体" w:cs="宋体"/>
                <w:sz w:val="24"/>
                <w:szCs w:val="24"/>
              </w:rPr>
              <w:t>1</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第</w:t>
            </w:r>
            <w:r>
              <w:rPr>
                <w:rFonts w:ascii="宋体" w:hAnsi="宋体" w:cs="宋体"/>
                <w:sz w:val="24"/>
                <w:szCs w:val="24"/>
              </w:rPr>
              <w:t>1</w:t>
            </w:r>
            <w:r>
              <w:rPr>
                <w:rFonts w:hint="eastAsia" w:ascii="宋体" w:hAnsi="宋体" w:cs="宋体"/>
                <w:sz w:val="24"/>
                <w:szCs w:val="24"/>
              </w:rPr>
              <w:t>租赁年</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r>
              <w:rPr>
                <w:rFonts w:hint="eastAsia" w:ascii="宋体" w:hAnsi="宋体" w:cs="宋体"/>
                <w:sz w:val="24"/>
                <w:szCs w:val="24"/>
              </w:rPr>
              <w:t>合同签订次日起三日内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ascii="宋体" w:hAnsi="宋体" w:cs="宋体"/>
                <w:sz w:val="24"/>
                <w:szCs w:val="24"/>
              </w:rPr>
              <w:t>2</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cs="宋体"/>
                <w:sz w:val="24"/>
                <w:szCs w:val="24"/>
              </w:rPr>
            </w:pPr>
            <w:r>
              <w:rPr>
                <w:rFonts w:hint="eastAsia" w:ascii="宋体" w:cs="宋体"/>
                <w:sz w:val="24"/>
                <w:szCs w:val="24"/>
              </w:rPr>
              <w:t>3</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p>
        </w:tc>
      </w:tr>
    </w:tbl>
    <w:p>
      <w:pPr>
        <w:pStyle w:val="3"/>
        <w:adjustRightInd w:val="0"/>
        <w:snapToGrid w:val="0"/>
        <w:spacing w:after="156" w:afterLines="50" w:line="360" w:lineRule="auto"/>
        <w:ind w:firstLine="520" w:firstLineChars="217"/>
        <w:rPr>
          <w:rFonts w:ascii="宋体" w:hAnsi="宋体" w:cs="宋体"/>
          <w:sz w:val="24"/>
          <w:szCs w:val="24"/>
        </w:rPr>
      </w:pPr>
      <w:r>
        <w:rPr>
          <w:rFonts w:hint="eastAsia" w:ascii="宋体" w:hAnsi="宋体" w:cs="宋体"/>
          <w:sz w:val="24"/>
          <w:szCs w:val="24"/>
        </w:rPr>
        <w:t>合同成交总价为人民币</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）（含税），其中不含税总价为</w:t>
      </w:r>
      <w:r>
        <w:rPr>
          <w:rFonts w:hint="eastAsia" w:ascii="宋体" w:hAnsi="宋体" w:cs="宋体"/>
          <w:sz w:val="24"/>
          <w:szCs w:val="24"/>
          <w:u w:val="single"/>
        </w:rPr>
        <w:t xml:space="preserve">￥          </w:t>
      </w:r>
      <w:r>
        <w:rPr>
          <w:rFonts w:hint="eastAsia" w:ascii="宋体" w:hAnsi="宋体" w:cs="宋体"/>
          <w:sz w:val="24"/>
          <w:szCs w:val="24"/>
        </w:rPr>
        <w:t>，增值税为</w:t>
      </w:r>
      <w:r>
        <w:rPr>
          <w:rFonts w:hint="eastAsia" w:ascii="宋体" w:hAnsi="宋体" w:cs="宋体"/>
          <w:sz w:val="24"/>
          <w:szCs w:val="24"/>
          <w:u w:val="single"/>
        </w:rPr>
        <w:t xml:space="preserve">￥          </w:t>
      </w:r>
      <w:r>
        <w:rPr>
          <w:rFonts w:hint="eastAsia" w:ascii="宋体" w:hAnsi="宋体" w:cs="宋体"/>
          <w:sz w:val="24"/>
          <w:szCs w:val="24"/>
        </w:rPr>
        <w:t>。</w:t>
      </w:r>
    </w:p>
    <w:p>
      <w:pPr>
        <w:pStyle w:val="3"/>
        <w:adjustRightInd w:val="0"/>
        <w:snapToGrid w:val="0"/>
        <w:spacing w:after="156" w:afterLines="50" w:line="360" w:lineRule="auto"/>
        <w:ind w:firstLine="520" w:firstLineChars="217"/>
        <w:jc w:val="left"/>
        <w:outlineLvl w:val="0"/>
        <w:rPr>
          <w:rFonts w:ascii="宋体"/>
          <w:sz w:val="24"/>
          <w:szCs w:val="24"/>
        </w:rPr>
      </w:pPr>
      <w:r>
        <w:rPr>
          <w:rFonts w:hint="eastAsia" w:ascii="宋体" w:hAnsi="宋体" w:cs="宋体"/>
          <w:sz w:val="24"/>
          <w:szCs w:val="24"/>
        </w:rPr>
        <w:t>合同项下商房实行先付款后使用的原则，租金每年支付一次。乙方根据本合同应在签订合同次日起5个工作日内向杭交所资金监管账户支付第1租赁年的租金，后续年度应在支付日期内将应支付的年租金以银行转账方式存入甲方指定账户</w:t>
      </w:r>
      <w:r>
        <w:rPr>
          <w:rFonts w:hint="eastAsia" w:ascii="宋体" w:hAnsi="宋体" w:cs="宋体"/>
          <w:b/>
          <w:bCs/>
          <w:sz w:val="24"/>
          <w:szCs w:val="24"/>
        </w:rPr>
        <w:t>户名：杭州新州建设发展有限公司；开户行：中国建设银行杭州文晖支行营业部；帐号：</w:t>
      </w:r>
      <w:r>
        <w:rPr>
          <w:rFonts w:ascii="宋体" w:hAnsi="宋体" w:cs="宋体"/>
          <w:b/>
          <w:bCs/>
          <w:sz w:val="24"/>
          <w:szCs w:val="24"/>
        </w:rPr>
        <w:t>33050161642709112288</w:t>
      </w:r>
      <w:r>
        <w:rPr>
          <w:rFonts w:hint="eastAsia" w:ascii="宋体" w:hAnsi="宋体" w:cs="宋体"/>
          <w:sz w:val="24"/>
          <w:szCs w:val="24"/>
        </w:rPr>
        <w:t>，同时向甲方提交相关转账凭据，以便甲方核实；或将支票、现金（贰万元以下）送至甲方法定住所或甲方书面通知的其他地址，甲方核实收妥乙方交纳款项后，应向乙方出具发票。甲方有权变更上述账号，但应书面通知乙方，乙方收到甲方通知后应按新账号缴交。</w:t>
      </w:r>
    </w:p>
    <w:p>
      <w:pPr>
        <w:numPr>
          <w:ilvl w:val="0"/>
          <w:numId w:val="1"/>
        </w:numPr>
        <w:adjustRightInd w:val="0"/>
        <w:snapToGrid w:val="0"/>
        <w:ind w:firstLine="480" w:firstLineChars="200"/>
        <w:jc w:val="left"/>
        <w:outlineLvl w:val="0"/>
        <w:rPr>
          <w:rFonts w:ascii="宋体" w:hAnsi="宋体" w:cs="宋体"/>
          <w:sz w:val="24"/>
          <w:szCs w:val="24"/>
        </w:rPr>
      </w:pPr>
      <w:r>
        <w:rPr>
          <w:rFonts w:hint="eastAsia" w:ascii="宋体" w:hAnsi="宋体" w:cs="宋体"/>
          <w:sz w:val="24"/>
          <w:szCs w:val="24"/>
        </w:rPr>
        <w:t>年租金中不含物管费及乙方自用和共用区域能耗费，由乙方与物业公司自行结算。</w:t>
      </w:r>
    </w:p>
    <w:p>
      <w:pPr>
        <w:adjustRightInd w:val="0"/>
        <w:snapToGrid w:val="0"/>
        <w:spacing w:before="156" w:beforeLines="50" w:line="360" w:lineRule="auto"/>
        <w:ind w:firstLine="480" w:firstLineChars="200"/>
        <w:jc w:val="left"/>
        <w:outlineLvl w:val="0"/>
        <w:rPr>
          <w:rFonts w:ascii="宋体"/>
          <w:sz w:val="24"/>
          <w:szCs w:val="24"/>
        </w:rPr>
      </w:pPr>
      <w:r>
        <w:rPr>
          <w:rFonts w:hint="eastAsia" w:ascii="宋体" w:hAnsi="宋体" w:cs="宋体"/>
          <w:sz w:val="24"/>
          <w:szCs w:val="24"/>
        </w:rPr>
        <w:t>第四条履约保证金</w:t>
      </w:r>
    </w:p>
    <w:p>
      <w:pPr>
        <w:pStyle w:val="3"/>
        <w:adjustRightInd w:val="0"/>
        <w:snapToGrid w:val="0"/>
        <w:spacing w:line="360" w:lineRule="auto"/>
        <w:ind w:left="2" w:leftChars="0" w:firstLine="477" w:firstLineChars="199"/>
        <w:jc w:val="left"/>
        <w:rPr>
          <w:rFonts w:ascii="宋体" w:hAnsi="宋体" w:cs="宋体"/>
          <w:sz w:val="24"/>
          <w:szCs w:val="24"/>
        </w:rPr>
      </w:pPr>
      <w:r>
        <w:rPr>
          <w:rFonts w:hint="eastAsia" w:ascii="宋体" w:hAnsi="宋体" w:cs="宋体"/>
          <w:sz w:val="24"/>
          <w:szCs w:val="24"/>
        </w:rPr>
        <w:t>（一）乙方应在本合同签订次日起</w:t>
      </w:r>
      <w:r>
        <w:rPr>
          <w:rFonts w:hint="eastAsia" w:ascii="宋体" w:hAnsi="宋体" w:cs="宋体"/>
          <w:sz w:val="24"/>
          <w:szCs w:val="24"/>
          <w:lang w:val="en-US" w:eastAsia="zh-CN"/>
        </w:rPr>
        <w:t>5个</w:t>
      </w:r>
      <w:r>
        <w:rPr>
          <w:rFonts w:hint="eastAsia" w:ascii="宋体" w:hAnsi="宋体" w:cs="宋体"/>
          <w:sz w:val="24"/>
          <w:szCs w:val="24"/>
        </w:rPr>
        <w:t>日内向</w:t>
      </w:r>
      <w:r>
        <w:rPr>
          <w:rFonts w:hint="eastAsia" w:ascii="宋体" w:hAnsi="宋体" w:cs="宋体"/>
          <w:sz w:val="24"/>
          <w:szCs w:val="24"/>
          <w:lang w:val="en-US" w:eastAsia="zh-CN"/>
        </w:rPr>
        <w:t>杭交所资金监管账户</w:t>
      </w:r>
      <w:r>
        <w:rPr>
          <w:rFonts w:hint="eastAsia" w:ascii="宋体" w:hAnsi="宋体" w:cs="宋体"/>
          <w:sz w:val="24"/>
          <w:szCs w:val="24"/>
        </w:rPr>
        <w:t>缴纳履约保证金人民币</w:t>
      </w:r>
      <w:r>
        <w:rPr>
          <w:rFonts w:hint="eastAsia" w:ascii="宋体" w:hAnsi="宋体" w:cs="宋体"/>
          <w:sz w:val="24"/>
          <w:szCs w:val="24"/>
          <w:lang w:val="en-US" w:eastAsia="zh-CN"/>
        </w:rPr>
        <w:t xml:space="preserve">  </w:t>
      </w:r>
      <w:r>
        <w:rPr>
          <w:rFonts w:hint="eastAsia" w:ascii="宋体" w:hAnsi="宋体" w:cs="宋体"/>
          <w:sz w:val="24"/>
          <w:szCs w:val="24"/>
        </w:rPr>
        <w:t>元整（</w:t>
      </w:r>
      <w:r>
        <w:rPr>
          <w:rFonts w:hint="eastAsia" w:ascii="宋体" w:hAnsi="宋体" w:cs="宋体"/>
          <w:sz w:val="24"/>
          <w:szCs w:val="24"/>
          <w:u w:val="none"/>
        </w:rPr>
        <w:t>￥</w:t>
      </w:r>
      <w:r>
        <w:rPr>
          <w:rFonts w:hint="eastAsia" w:ascii="宋体" w:hAnsi="宋体" w:cs="宋体"/>
          <w:sz w:val="24"/>
          <w:szCs w:val="24"/>
          <w:u w:val="single"/>
        </w:rPr>
        <w:t xml:space="preserve">    </w:t>
      </w:r>
      <w:r>
        <w:rPr>
          <w:rFonts w:hint="eastAsia" w:ascii="宋体" w:hAnsi="宋体" w:cs="宋体"/>
          <w:sz w:val="24"/>
          <w:szCs w:val="24"/>
        </w:rPr>
        <w:t>）作为乙方履行本合同义务的担保，履约保证金不计利息。</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（二）本合同期满，乙方不再租赁的，结清水、电及各种费用后，由甲方收回房屋，双方就租赁该房屋而产生的一切权利义务清理完毕（含工商地址变更）并办理书面交接手续后</w:t>
      </w:r>
      <w:r>
        <w:rPr>
          <w:rFonts w:ascii="宋体" w:hAnsi="宋体" w:cs="宋体"/>
          <w:sz w:val="24"/>
          <w:szCs w:val="24"/>
        </w:rPr>
        <w:t>5</w:t>
      </w:r>
      <w:r>
        <w:rPr>
          <w:rFonts w:hint="eastAsia" w:ascii="宋体" w:hAnsi="宋体" w:cs="宋体"/>
          <w:sz w:val="24"/>
          <w:szCs w:val="24"/>
        </w:rPr>
        <w:t>个工作日内由甲方将履约保证金无息退还给乙方（无息）。</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（三）</w:t>
      </w:r>
      <w:r>
        <w:rPr>
          <w:rFonts w:hint="eastAsia" w:ascii="宋体" w:hAnsi="宋体" w:cs="宋体"/>
          <w:b/>
          <w:bCs/>
          <w:sz w:val="24"/>
          <w:szCs w:val="24"/>
        </w:rPr>
        <w:t>如果乙方不及时结算上述费用，或存在乙方应付甲方违约金或赔偿金的，甲方有权在履约保证金中直接扣除相关费用</w:t>
      </w:r>
      <w:r>
        <w:rPr>
          <w:rFonts w:hint="eastAsia" w:ascii="宋体" w:hAnsi="宋体" w:cs="宋体"/>
          <w:sz w:val="24"/>
          <w:szCs w:val="24"/>
        </w:rPr>
        <w:t>。</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第五条出租房屋的运营、管理</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乙方完成运营的各项筹备工作和条件包括：该房屋的改造施工完成，按照该房屋用途的约定取得合法的营业执照等相关手续并通过相关部门的验收。</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第六条乙方的责任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乙方应按照该房屋用途的约定取得合法的营业执照等相关手续，并保证所租赁的房屋仅从事符合本合同项下业态范围的经营活动。乙方不得利用该房屋作任何违法或不道德行为，也不得利用该房屋做任何不利于甲方或相邻房屋的行为。</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（二）乙方特别声明已知悉该房屋的用途和业态，承诺在承租期内不改变该房屋的用途，并按照实施方案使用该房屋。</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（三）乙方承租房屋前，已对该房屋的结构、装修、位置、环境、设施及水电可供容量等现状进行全面了解。</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承租后，甲方不再为其改变条件进行其他投入。乙方在租赁期间要对该房屋进行更新、改造的，乙方可以在不破坏建筑结构、不存在安全隐患的前提下对租赁物进行装修、改造和增设他物（包括但不限于乙方对该房屋进行的内部装修、分隔、修建、改建或安装、更换设备、装置），装修、改造和增设他物的费用由乙方承担。任何装修设计及施工应遵守国家及地方政府有关规定，并由乙方负责报地方政府相关部门书面同意或批准，同时乙方必须事先向甲方提出详细的书面方案，征得甲方的书面同意后，并按规定向有关部门办理申报手续并批准后，方可进行施工，否则甲方有权责令乙方停工，并有权要求乙方承担违约责任。</w:t>
      </w:r>
    </w:p>
    <w:p>
      <w:pPr>
        <w:adjustRightInd w:val="0"/>
        <w:snapToGrid w:val="0"/>
        <w:spacing w:line="360" w:lineRule="auto"/>
        <w:ind w:firstLine="480" w:firstLineChars="200"/>
        <w:rPr>
          <w:rFonts w:ascii="宋体"/>
          <w:sz w:val="24"/>
          <w:szCs w:val="24"/>
        </w:rPr>
      </w:pPr>
      <w:r>
        <w:rPr>
          <w:rFonts w:hint="eastAsia" w:ascii="宋体"/>
          <w:sz w:val="24"/>
          <w:szCs w:val="24"/>
        </w:rPr>
        <w:t>乙方另需增设附属设施和设备的，应事先征得甲方书面同意，按规定向有关部门审批的，则还应报请有关部门批准后，方可进行。其检查、维修、保养等工作及费用由乙方负责和承担。</w:t>
      </w:r>
    </w:p>
    <w:p>
      <w:pPr>
        <w:adjustRightInd w:val="0"/>
        <w:snapToGrid w:val="0"/>
        <w:spacing w:line="360" w:lineRule="auto"/>
        <w:ind w:firstLine="480" w:firstLineChars="200"/>
        <w:rPr>
          <w:rFonts w:ascii="宋体"/>
          <w:sz w:val="24"/>
          <w:szCs w:val="24"/>
        </w:rPr>
      </w:pPr>
      <w:r>
        <w:rPr>
          <w:rFonts w:hint="eastAsia" w:ascii="宋体"/>
          <w:sz w:val="24"/>
          <w:szCs w:val="24"/>
        </w:rPr>
        <w:t>乙方保证按照国家有关建筑、消防、环保、卫生防疫、治安等法律、法规、规章的规定进行装饰装潢，所有装修应事先取得甲方同意并不得影响房屋结构和整体完整性。</w:t>
      </w:r>
      <w:r>
        <w:rPr>
          <w:rFonts w:hint="eastAsia" w:ascii="宋体" w:hAnsi="宋体" w:cs="宋体"/>
          <w:sz w:val="24"/>
          <w:szCs w:val="24"/>
        </w:rPr>
        <w:t>上述改变调整及房屋装修完工后，应通过原设计部门确认，消防部门及其他相关部门验收合格，方可投入使用。乙方在房屋改造结束后需提供给甲方一套完整的装修竣工图。</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（四）乙方承租后，需按甲方规定的外形、尺寸和色彩等要求统一制作和安装商房店招牌，与小区外立面保持协调，并自行办理相关审批手续。</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（五）乙方凭甲方提供的权属证明办理工商登记等相关手续，凭证合法经营。如乙方由于自身业态须前置审批等原因造成不能通过相关审批手续，责任由乙方自负。</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（六）乙方的经营活动，不得产生有影响小区业主及其他周边人正常生活的经营行为。自行处理好与周边业主、承租户之间的关系。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七）乙方擅自改变房屋结构或在租用时因使用不当造成房屋或设施损坏的，乙方应立即负责修复并承担由此引起的一切经济损失，乙方添加的设施设备及装修由乙方自行负责。承租期间因房屋主体质量缺陷或自然损坏由乙方提出报修，所发生的维修由甲方承担，但因乙方阻扰甲方进行房屋维修而造成的损失由乙方承担。</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八）在房屋租赁期间，乙方应当遵守国家相关法律法规及政策制度等，落实场所消防、服务、卫生、标价、安全等的经营管理，负责该房屋的防火安全、门前三包、综合治理及安全、保卫等工作，乙方应严格遵守甲方及房屋所在地有关部门的规定，承担全部责任，并自觉接受有关部门和甲方的监督检查，确保租赁物安全、设施良好，确保人身、财产安全。租赁期间，如因食物中毒、工伤事故等原因导致人身损害的或因发生火灾等原因导致租赁物损坏、灭失的，均由乙方承担所有责任，由于乙方的原因而给甲方造成损失的，应由乙方负责赔偿，并承担由此产生的民事、行政和刑事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（九）在房屋租赁期间，乙方应按时自行支付水费、电费、电话费、网络费、物业管理费等费用，并由乙方自行承担延期付款的违约责任。在租赁期间，与乙方有关的经营费用均由乙方自行承担。</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（十）在租赁期内，因不可抗力、城市规划或市政建设需要拆除、改造乙方租赁的房屋或因政府决定收回该出租房屋，致使本合同不能继续履行或造成损失，甲乙双方互不承担责任。</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（十一）乙方应保证在经营活动中不存在预付消费等与顾客账目未结清的行为（实物与资金及各类消费卡），一旦出现以上行为，一切责任由乙方承担，乙方应赔偿由此造成的一切损失。</w:t>
      </w:r>
    </w:p>
    <w:p>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因上述原因而终止本合同时，房屋租赁费按照乙方实际使用时间计算，不足整月的按天数计算，多退少补。</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十二）保险：乙方应向声誉良好的保险公司投保一切财产险、公众责任险、雇主责任险、第三者责任险等，保证租赁物一旦遭受损失，以及经营过程中发生意外的情况下，可以在所投保的险项范围内获得应有的赔偿。乙方投保的财产险，各项保险费及办理保险费的其他费用，均由乙方支付。如因盗窃、火灾等原因造成双方财产及第三人财产与人身损害的，由责任方承担责任；没有责任方或责任方不明的，由双方自行向保险公司或有关责任方索赔；如乙方未投保的，则全部由乙方自行承担，与甲方无涉，甲方不承担任何赔偿责任，造成甲方损失的，甲方有权向乙方进行追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第七条甲方责任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方应保证出租房屋的结构和质量安全。由于主体结构问题，造成房屋损坏，应由甲方负责维修。如因乙方擅自改变房屋结构或使用不当造成房屋或设施损坏的，甲方应责令乙方负责修复并承担相应的经济损失及室内财产损失责任。乙方在使用过程中，由于管理不当或违规使用而造成房屋财产损失的，应由乙方承担赔偿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（二）甲方保证出租房屋产权无争议，协助办理房屋租赁备案手续。如果乙方因经营需要要求甲方提供房屋权属证明的，甲方应提供。</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（三）租赁期内，甲方有权定期查看房屋设施及安全问题，并有权入室查看、查处乙方的违规用电、用气情况，并责令乙方整改。</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第八条合同解除</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（一）甲乙双方经协商一致可解除本合同。</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因不可抗力、国家建设、房屋被列入征迁范围或政府对区域、产业等作出重大决策调整等原因导致合同无法履行的，甲乙双方中任何一方有权解除合同，各方互不承担违约责任，租金按实结算，除乙方投入的装修补偿外，其余补偿均归甲方所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（三）合同期满，自然终止。后续租赁关系待另行招租后确定。</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第九条乙方的违约责任</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一）乙方逾期缴纳租金的，每逾期一日，应向甲方支付以应付未付金额为基数，按每日万分之五计算的已逾期付款违约金。逾期付款超过60天，视乙方根本违约，甲方有权解除本合同，乙方的履约保证金不予返还，乙方还应向甲方承担相应的违约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（二）租赁期内，乙方有下列行为之一的，甲方有权解除本合同并没收乙方履约保证金（甲方收回该房屋，造成甲方损失的，乙方应赔偿损失，如发生以下第</w:t>
      </w:r>
      <w:r>
        <w:rPr>
          <w:rFonts w:ascii="宋体" w:hAnsi="宋体" w:cs="宋体"/>
          <w:sz w:val="24"/>
          <w:szCs w:val="24"/>
        </w:rPr>
        <w:t>3</w:t>
      </w:r>
      <w:r>
        <w:rPr>
          <w:rFonts w:hint="eastAsia" w:ascii="宋体" w:hAnsi="宋体" w:cs="宋体"/>
          <w:sz w:val="24"/>
          <w:szCs w:val="24"/>
        </w:rPr>
        <w:t>点情形，除没收乙方履约保证金外，乙方同意将转租、转包或转交经营权所得的一切收益作为额外的违约赔偿给甲方）：</w:t>
      </w:r>
    </w:p>
    <w:p>
      <w:pPr>
        <w:adjustRightInd w:val="0"/>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、擅自改变本合同规定的租赁用途，将房屋挪作其他经营用途或利用该房屋进行违法违章活动的；</w:t>
      </w:r>
    </w:p>
    <w:p>
      <w:pPr>
        <w:adjustRightInd w:val="0"/>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、未经甲方同意，擅自拆改变动房屋结构，或损坏房屋，且经甲方书面通知，在甲方书面通知限定时间内仍未纠正修复的；</w:t>
      </w:r>
    </w:p>
    <w:p>
      <w:pPr>
        <w:adjustRightInd w:val="0"/>
        <w:snapToGrid w:val="0"/>
        <w:spacing w:line="360" w:lineRule="auto"/>
        <w:ind w:firstLine="480" w:firstLineChars="200"/>
        <w:textAlignment w:val="baseline"/>
        <w:rPr>
          <w:rFonts w:ascii="宋体"/>
          <w:sz w:val="24"/>
          <w:szCs w:val="24"/>
        </w:rPr>
      </w:pPr>
      <w:r>
        <w:rPr>
          <w:rFonts w:ascii="宋体" w:hAnsi="宋体" w:cs="宋体"/>
          <w:sz w:val="24"/>
          <w:szCs w:val="24"/>
        </w:rPr>
        <w:t>3</w:t>
      </w:r>
      <w:r>
        <w:rPr>
          <w:rFonts w:hint="eastAsia" w:ascii="宋体" w:hAnsi="宋体" w:cs="宋体"/>
          <w:sz w:val="24"/>
          <w:szCs w:val="24"/>
        </w:rPr>
        <w:t>、未经甲方书面同意擅自将房屋或商业用房转租他人，或者将房屋或商业用房的经营、管理转包、转借、转交他人的；</w:t>
      </w:r>
    </w:p>
    <w:p>
      <w:pPr>
        <w:adjustRightInd w:val="0"/>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、在租赁期经营内未根据本合同约定支付租金，拖欠租金累计超过60日或拖缴租金累计共有</w:t>
      </w:r>
      <w:r>
        <w:rPr>
          <w:rFonts w:ascii="宋体" w:hAnsi="宋体" w:cs="宋体"/>
          <w:sz w:val="24"/>
          <w:szCs w:val="24"/>
        </w:rPr>
        <w:t>2</w:t>
      </w:r>
      <w:r>
        <w:rPr>
          <w:rFonts w:hint="eastAsia" w:ascii="宋体" w:hAnsi="宋体" w:cs="宋体"/>
          <w:sz w:val="24"/>
          <w:szCs w:val="24"/>
        </w:rPr>
        <w:t>次的；</w:t>
      </w:r>
    </w:p>
    <w:p>
      <w:pPr>
        <w:adjustRightInd w:val="0"/>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、在租赁期内，乙方违约使用该房屋，经甲方查实有效投诉</w:t>
      </w:r>
      <w:r>
        <w:rPr>
          <w:rFonts w:ascii="宋体" w:hAnsi="宋体" w:cs="宋体"/>
          <w:sz w:val="24"/>
          <w:szCs w:val="24"/>
        </w:rPr>
        <w:t>5</w:t>
      </w:r>
      <w:r>
        <w:rPr>
          <w:rFonts w:hint="eastAsia" w:ascii="宋体" w:hAnsi="宋体" w:cs="宋体"/>
          <w:sz w:val="24"/>
          <w:szCs w:val="24"/>
        </w:rPr>
        <w:t>次及以上的；</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、乙方未履行责任、经营不当、管理不善，经甲方书面指出，未在书面通知限定时间内改正并得到甲方认可的。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本合同签订后，甲乙双方应严格履行。如果一方违反本合同中的任何规定，即视为违约，有明确约定的按约定处理。同时，守约方有权要求违约方继续履行合同，违约方应就其违约造成守约方的损失（包括采取法律行动及保护合法权益而支出诉讼仲裁费用、实际支出的律师费用、公证费、保全费等）进行赔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第十条甲方的违约责任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本次招租标的在本合同签署后，乙方按期付清第一租赁年度租金及履约保证金，甲方在起租日前，通知乙方接收房屋，双方对房屋进行验收交接。如甲方逾期不通知乙方接收房屋的，则每逾期一天应向乙方支付当年日租金的</w:t>
      </w:r>
      <w:r>
        <w:rPr>
          <w:rFonts w:ascii="宋体" w:hAnsi="宋体" w:cs="宋体"/>
          <w:sz w:val="24"/>
          <w:szCs w:val="24"/>
        </w:rPr>
        <w:t>20%</w:t>
      </w:r>
      <w:r>
        <w:rPr>
          <w:rFonts w:hint="eastAsia" w:ascii="宋体" w:hAnsi="宋体" w:cs="宋体"/>
          <w:sz w:val="24"/>
          <w:szCs w:val="24"/>
        </w:rPr>
        <w:t>作为违约金。</w:t>
      </w:r>
    </w:p>
    <w:p>
      <w:pPr>
        <w:numPr>
          <w:ilvl w:val="12"/>
          <w:numId w:val="0"/>
        </w:numPr>
        <w:adjustRightInd w:val="0"/>
        <w:snapToGrid w:val="0"/>
        <w:spacing w:line="360" w:lineRule="auto"/>
        <w:ind w:firstLine="480" w:firstLineChars="200"/>
        <w:rPr>
          <w:rFonts w:ascii="宋体"/>
          <w:sz w:val="24"/>
          <w:szCs w:val="24"/>
        </w:rPr>
      </w:pPr>
      <w:r>
        <w:rPr>
          <w:rFonts w:hint="eastAsia" w:ascii="宋体" w:hAnsi="宋体" w:cs="宋体"/>
          <w:sz w:val="24"/>
          <w:szCs w:val="24"/>
        </w:rPr>
        <w:t>（二）如有以下情况之一的</w:t>
      </w:r>
      <w:r>
        <w:rPr>
          <w:rFonts w:ascii="宋体" w:hAnsi="宋体" w:cs="宋体"/>
          <w:sz w:val="24"/>
          <w:szCs w:val="24"/>
        </w:rPr>
        <w:t xml:space="preserve">, </w:t>
      </w:r>
      <w:r>
        <w:rPr>
          <w:rFonts w:hint="eastAsia" w:ascii="宋体" w:hAnsi="宋体" w:cs="宋体"/>
          <w:sz w:val="24"/>
          <w:szCs w:val="24"/>
        </w:rPr>
        <w:t>乙方有权解除合同，造成乙方损失的，甲方应赔偿损失。</w:t>
      </w:r>
      <w:r>
        <w:rPr>
          <w:rFonts w:ascii="宋体" w:hAnsi="宋体" w:cs="宋体"/>
          <w:sz w:val="24"/>
          <w:szCs w:val="24"/>
        </w:rPr>
        <w:t xml:space="preserve"> </w:t>
      </w:r>
    </w:p>
    <w:p>
      <w:pPr>
        <w:adjustRightInd w:val="0"/>
        <w:snapToGrid w:val="0"/>
        <w:spacing w:line="360" w:lineRule="auto"/>
        <w:ind w:firstLine="480" w:firstLineChars="200"/>
        <w:textAlignment w:val="baseline"/>
        <w:rPr>
          <w:rFonts w:ascii="宋体"/>
          <w:sz w:val="24"/>
          <w:szCs w:val="24"/>
        </w:rPr>
      </w:pPr>
      <w:r>
        <w:rPr>
          <w:rFonts w:ascii="宋体" w:hAnsi="宋体" w:cs="宋体"/>
          <w:sz w:val="24"/>
          <w:szCs w:val="24"/>
        </w:rPr>
        <w:t>1</w:t>
      </w:r>
      <w:r>
        <w:rPr>
          <w:rFonts w:hint="eastAsia" w:ascii="宋体" w:hAnsi="宋体" w:cs="宋体"/>
          <w:sz w:val="24"/>
          <w:szCs w:val="24"/>
        </w:rPr>
        <w:t>、因所租房屋部分或全部毁损、灭失</w:t>
      </w:r>
      <w:r>
        <w:rPr>
          <w:rFonts w:ascii="宋体" w:hAnsi="宋体" w:cs="宋体"/>
          <w:sz w:val="24"/>
          <w:szCs w:val="24"/>
        </w:rPr>
        <w:t xml:space="preserve">, </w:t>
      </w:r>
      <w:r>
        <w:rPr>
          <w:rFonts w:hint="eastAsia" w:ascii="宋体" w:hAnsi="宋体" w:cs="宋体"/>
          <w:sz w:val="24"/>
          <w:szCs w:val="24"/>
        </w:rPr>
        <w:t>致使不能实现合同目的，但因不可抗力、意外事件或其他非甲方原因引起的毁损、灭失，乙方无权要求甲方赔偿。</w:t>
      </w:r>
    </w:p>
    <w:p>
      <w:pPr>
        <w:adjustRightInd w:val="0"/>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、甲方未按本合同约定通知乙方接收房屋超过</w:t>
      </w:r>
      <w:r>
        <w:rPr>
          <w:rFonts w:ascii="宋体" w:hAnsi="宋体" w:cs="宋体"/>
          <w:sz w:val="24"/>
          <w:szCs w:val="24"/>
        </w:rPr>
        <w:t>30</w:t>
      </w:r>
      <w:r>
        <w:rPr>
          <w:rFonts w:hint="eastAsia" w:ascii="宋体" w:hAnsi="宋体" w:cs="宋体"/>
          <w:sz w:val="24"/>
          <w:szCs w:val="24"/>
        </w:rPr>
        <w:t>日的。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双方确认，如果本次租赁标的此前有原承租人使用且未完成腾退，致使甲方未能按约定时间向乙方交付房屋的，乙方清楚此情形下房屋腾退工作的复杂性，且乙方在招标时已明确知晓可能存在此等情况，据此，上述情形不视作甲方违约，乙方亦不得向甲方主张权利，但相应的交房日及起租日相应顺延。</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第十一条租赁期满和退租处置</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（一）租赁期满，甲方有权收回全部出租房屋。乙方如需继续租赁经营的，</w:t>
      </w:r>
      <w:r>
        <w:rPr>
          <w:rFonts w:hint="eastAsia" w:ascii="宋体" w:hAnsi="宋体" w:cs="宋体"/>
          <w:sz w:val="24"/>
          <w:szCs w:val="24"/>
          <w:u w:val="single"/>
        </w:rPr>
        <w:t>应提前两个月向甲方提出书面意向，并按相关程序进行重新报名竞租</w:t>
      </w:r>
      <w:r>
        <w:rPr>
          <w:rFonts w:hint="eastAsia" w:ascii="宋体" w:hAnsi="宋体" w:cs="宋体"/>
          <w:sz w:val="24"/>
          <w:szCs w:val="24"/>
        </w:rPr>
        <w:t>。若乙方未获得续租权，即租赁合同期满，或因乙方违约导致本合同提前解除的，租赁物的装修、增设和更新改造他物的处理：已形成附合的（包括但不限于电梯、消防、安防、弱电、空调、照明、门禁和门锁等系统）无偿归甲方所有，乙方不得拆除或损毁，如有拆除或损坏，乙方应按重置价支付给甲方。未形成附合的由乙方自行处理并在租赁合同期满或提前解除后15天内自行搬离，否则视为乙方遗弃，由甲方任意处置。，乙方不得提出任何权利主张或索赔。</w:t>
      </w:r>
    </w:p>
    <w:p>
      <w:pPr>
        <w:adjustRightInd w:val="0"/>
        <w:snapToGrid w:val="0"/>
        <w:spacing w:line="360" w:lineRule="auto"/>
        <w:ind w:firstLine="480" w:firstLineChars="200"/>
        <w:rPr>
          <w:rFonts w:ascii="宋体"/>
          <w:sz w:val="24"/>
          <w:szCs w:val="24"/>
        </w:rPr>
      </w:pPr>
      <w:r>
        <w:rPr>
          <w:rFonts w:hint="eastAsia" w:ascii="宋体"/>
          <w:sz w:val="24"/>
          <w:szCs w:val="24"/>
        </w:rPr>
        <w:t>乙方逾期返还该租赁物超过15天的，则甲方可自行强制进入该租赁物内进行处理且无需对乙方承担任何赔偿责任。其中，甲方有权委托第三方对该租赁物予以恢复，相关费用由乙方承担；其中，该租赁物内的所有物品均视为乙方遗弃物品，甲方可以自主决定归甲方所有或销毁丢弃。作为说明，如甲方自行强制进入该租赁物内进行处理的，不能视为甲方已经接受了该租赁物的返还，乙方仍应继续承担迟延返还该租赁物的责任直至本合同约定的返还条件全部成就之日。</w:t>
      </w:r>
    </w:p>
    <w:p>
      <w:pPr>
        <w:adjustRightInd w:val="0"/>
        <w:snapToGrid w:val="0"/>
        <w:spacing w:line="360" w:lineRule="auto"/>
        <w:ind w:firstLine="720" w:firstLineChars="300"/>
        <w:rPr>
          <w:rFonts w:ascii="宋体"/>
          <w:sz w:val="24"/>
          <w:szCs w:val="24"/>
        </w:rPr>
      </w:pPr>
      <w:r>
        <w:rPr>
          <w:rFonts w:hint="eastAsia" w:ascii="宋体" w:hAnsi="宋体" w:cs="宋体"/>
          <w:sz w:val="24"/>
          <w:szCs w:val="24"/>
        </w:rPr>
        <w:t>搬离期间，乙方仍应按照合同期满或提前解除时的同期房租标准，向甲方支付相应的房屋占用使用费，并自行付清相应的水电、物业费用；逾期未移交出租房屋的</w:t>
      </w:r>
      <w:r>
        <w:rPr>
          <w:rFonts w:ascii="宋体" w:hAnsi="宋体" w:cs="宋体"/>
          <w:sz w:val="24"/>
          <w:szCs w:val="24"/>
        </w:rPr>
        <w:t xml:space="preserve">, </w:t>
      </w:r>
      <w:r>
        <w:rPr>
          <w:rFonts w:hint="eastAsia" w:ascii="宋体" w:hAnsi="宋体" w:cs="宋体"/>
          <w:sz w:val="24"/>
          <w:szCs w:val="24"/>
        </w:rPr>
        <w:t>将按逾期的天数支付逾期还房违约金，按逾期占用时的房屋同期租金的</w:t>
      </w:r>
      <w:r>
        <w:rPr>
          <w:rFonts w:ascii="宋体" w:hAnsi="宋体" w:cs="宋体"/>
          <w:sz w:val="24"/>
          <w:szCs w:val="24"/>
        </w:rPr>
        <w:t>120%</w:t>
      </w:r>
      <w:r>
        <w:rPr>
          <w:rFonts w:hint="eastAsia" w:ascii="宋体" w:hAnsi="宋体" w:cs="宋体"/>
          <w:sz w:val="24"/>
          <w:szCs w:val="24"/>
        </w:rPr>
        <w:t>标准支付。</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（二）租赁经营期内乙方中途擅自违约退租，甲方没收履约保证金，乙方向甲方支付</w:t>
      </w:r>
      <w:r>
        <w:rPr>
          <w:rFonts w:ascii="宋体" w:hAnsi="宋体" w:cs="宋体"/>
          <w:sz w:val="24"/>
          <w:szCs w:val="24"/>
        </w:rPr>
        <w:t>3</w:t>
      </w:r>
      <w:r>
        <w:rPr>
          <w:rFonts w:hint="eastAsia" w:ascii="宋体" w:hAnsi="宋体" w:cs="宋体"/>
          <w:sz w:val="24"/>
          <w:szCs w:val="24"/>
        </w:rPr>
        <w:t>个月的违约赔偿金（当期月租金），并放弃房屋内所有改造装修设施的所有权，无偿归甲方所有。如租赁经营期内甲方中途擅自终止合同，甲方应按当期月租金向乙方支付</w:t>
      </w:r>
      <w:r>
        <w:rPr>
          <w:rFonts w:ascii="宋体" w:hAnsi="宋体" w:cs="宋体"/>
          <w:sz w:val="24"/>
          <w:szCs w:val="24"/>
        </w:rPr>
        <w:t>3</w:t>
      </w:r>
      <w:r>
        <w:rPr>
          <w:rFonts w:hint="eastAsia" w:ascii="宋体" w:hAnsi="宋体" w:cs="宋体"/>
          <w:sz w:val="24"/>
          <w:szCs w:val="24"/>
        </w:rPr>
        <w:t>个月的违约赔偿金。</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（三）因乙方退租或到期终止租赁所造成的经营纠纷，均由乙方负责赔偿。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（四）乙方须在合同期满或退租生效当天起</w:t>
      </w:r>
      <w:r>
        <w:rPr>
          <w:rFonts w:ascii="宋体" w:hAnsi="宋体" w:cs="宋体"/>
          <w:sz w:val="24"/>
          <w:szCs w:val="24"/>
        </w:rPr>
        <w:t>15</w:t>
      </w:r>
      <w:r>
        <w:rPr>
          <w:rFonts w:hint="eastAsia" w:ascii="宋体" w:hAnsi="宋体" w:cs="宋体"/>
          <w:sz w:val="24"/>
          <w:szCs w:val="24"/>
        </w:rPr>
        <w:t>天内完成工商地址变更手续，不得影响甲方再次出租，如未在</w:t>
      </w:r>
      <w:r>
        <w:rPr>
          <w:rFonts w:ascii="宋体" w:hAnsi="宋体" w:cs="宋体"/>
          <w:sz w:val="24"/>
          <w:szCs w:val="24"/>
        </w:rPr>
        <w:t>15</w:t>
      </w:r>
      <w:r>
        <w:rPr>
          <w:rFonts w:hint="eastAsia" w:ascii="宋体" w:hAnsi="宋体" w:cs="宋体"/>
          <w:sz w:val="24"/>
          <w:szCs w:val="24"/>
        </w:rPr>
        <w:t>天内完成工商地址变更的，每逾一日，按日租金的1</w:t>
      </w:r>
      <w:r>
        <w:rPr>
          <w:rFonts w:ascii="宋体" w:hAnsi="宋体" w:cs="宋体"/>
          <w:sz w:val="24"/>
          <w:szCs w:val="24"/>
        </w:rPr>
        <w:t>20%</w:t>
      </w:r>
      <w:r>
        <w:rPr>
          <w:rFonts w:hint="eastAsia" w:ascii="宋体" w:hAnsi="宋体" w:cs="宋体"/>
          <w:sz w:val="24"/>
          <w:szCs w:val="24"/>
        </w:rPr>
        <w:t>支付违约赔偿金（相关费用在履约保证金中优先扣除）。</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第十二条合同争议处理方式：</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（一）因履行本合同发生的争议，由当事人协商解决，协商不成的，依法向租赁房屋所在地人民法院起诉。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（二）合同有效期内，双方发生争议并通过协商或向法院起诉时，除争议事项外，本合同其他条款和内容的效力、履行及修订不受影响。</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第十三条其他</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（一）乙方在本次公开招租报名时提供的资料、签署的文件（包括招租文件、投标文件和招租询标纪要等）均构成乙方权利义务的确认依据。</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本合同未尽事宜，经甲、乙双方协商一致，可订立补充条款。但补充条款应符合国家、省、市有关房屋租赁管理规定，与本合同具备同等法律效力。补充合同与本合同不一致的部分，以后签的补充合同为准。</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（三）涉及到有关部门办理与经营相关的工商、税务登记相关的各种审批、手续等，由乙方自行办理，费用由乙方承担，甲方全力配合。如果需要甲方提供的相关资料和证明的，甲方应无条件及时提供。</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（四）如因不可抗力的原因导致所租房屋及其设备毁损和造成损失的，各方各自承担各自的损失，互不追诉对方责任。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（五）装修消防审批手续由乙方自行办理。甲方协助提供消防审批相关资料，如因乙方原因造成的消防安全隐患或险灾，由乙方自行承担责任。</w:t>
      </w:r>
    </w:p>
    <w:p>
      <w:pPr>
        <w:adjustRightInd w:val="0"/>
        <w:snapToGrid w:val="0"/>
        <w:spacing w:line="360" w:lineRule="auto"/>
        <w:ind w:firstLine="480" w:firstLineChars="200"/>
        <w:rPr>
          <w:rFonts w:ascii="宋体"/>
          <w:sz w:val="24"/>
          <w:szCs w:val="24"/>
          <w:u w:val="single"/>
        </w:rPr>
      </w:pPr>
      <w:r>
        <w:rPr>
          <w:rFonts w:hint="eastAsia" w:ascii="宋体" w:hAnsi="宋体" w:cs="宋体"/>
          <w:sz w:val="24"/>
          <w:szCs w:val="24"/>
        </w:rPr>
        <w:t>（六）其他条款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本合同一式  份，经甲乙双方盖章签署后生效。甲方执叁份，乙方执  份。</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（七）通知与送达</w:t>
      </w:r>
    </w:p>
    <w:p>
      <w:pPr>
        <w:adjustRightInd w:val="0"/>
        <w:snapToGrid w:val="0"/>
        <w:spacing w:line="360" w:lineRule="auto"/>
        <w:ind w:firstLine="480" w:firstLineChars="200"/>
        <w:rPr>
          <w:rFonts w:ascii="宋体"/>
          <w:sz w:val="24"/>
          <w:szCs w:val="24"/>
        </w:rPr>
      </w:pPr>
      <w:r>
        <w:rPr>
          <w:rFonts w:hint="eastAsia" w:ascii="宋体"/>
          <w:sz w:val="24"/>
          <w:szCs w:val="24"/>
        </w:rPr>
        <w:t>本合同的任何一方发出的通知，应以中文的书面文字为准，通知日期以通知发出日为准，收件地址为本合同所列明的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（八）开票信息（如有变动提前通知）</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开票名称：</w:t>
      </w:r>
      <w:r>
        <w:rPr>
          <w:rFonts w:ascii="宋体" w:hAnsi="宋体" w:cs="宋体"/>
          <w:b/>
          <w:bCs/>
          <w:sz w:val="24"/>
          <w:szCs w:val="24"/>
        </w:rPr>
        <w:t xml:space="preserve">                               </w:t>
      </w:r>
      <w:r>
        <w:rPr>
          <w:rFonts w:hint="eastAsia" w:ascii="宋体" w:hAnsi="宋体" w:cs="宋体"/>
          <w:b/>
          <w:bCs/>
          <w:sz w:val="24"/>
          <w:szCs w:val="24"/>
        </w:rPr>
        <w:t>税号：</w:t>
      </w:r>
    </w:p>
    <w:p>
      <w:pPr>
        <w:adjustRightInd w:val="0"/>
        <w:snapToGrid w:val="0"/>
        <w:spacing w:line="360" w:lineRule="auto"/>
        <w:ind w:firstLine="482" w:firstLineChars="200"/>
        <w:rPr>
          <w:rFonts w:ascii="宋体"/>
          <w:b/>
          <w:bCs/>
          <w:sz w:val="24"/>
          <w:szCs w:val="24"/>
        </w:rPr>
      </w:pP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开户银行：</w:t>
      </w:r>
      <w:r>
        <w:rPr>
          <w:rFonts w:ascii="宋体" w:hAnsi="宋体" w:cs="宋体"/>
          <w:b/>
          <w:bCs/>
          <w:sz w:val="24"/>
          <w:szCs w:val="24"/>
        </w:rPr>
        <w:t xml:space="preserve">                               </w:t>
      </w:r>
      <w:r>
        <w:rPr>
          <w:rFonts w:hint="eastAsia" w:ascii="宋体" w:hAnsi="宋体" w:cs="宋体"/>
          <w:b/>
          <w:bCs/>
          <w:sz w:val="24"/>
          <w:szCs w:val="24"/>
        </w:rPr>
        <w:t>账号：</w:t>
      </w:r>
    </w:p>
    <w:p>
      <w:pPr>
        <w:adjustRightInd w:val="0"/>
        <w:snapToGrid w:val="0"/>
        <w:spacing w:line="360" w:lineRule="auto"/>
        <w:ind w:firstLine="482" w:firstLineChars="200"/>
        <w:rPr>
          <w:rFonts w:ascii="宋体"/>
          <w:b/>
          <w:bCs/>
          <w:sz w:val="24"/>
          <w:szCs w:val="24"/>
        </w:rPr>
      </w:pPr>
      <w:r>
        <w:rPr>
          <w:rFonts w:ascii="宋体" w:hAnsi="宋体" w:cs="宋体"/>
          <w:b/>
          <w:bCs/>
          <w:sz w:val="24"/>
          <w:szCs w:val="24"/>
        </w:rPr>
        <w:t xml:space="preserve">             </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地址：</w:t>
      </w:r>
      <w:r>
        <w:rPr>
          <w:rFonts w:ascii="宋体" w:hAnsi="宋体" w:cs="宋体"/>
          <w:b/>
          <w:bCs/>
          <w:sz w:val="24"/>
          <w:szCs w:val="24"/>
        </w:rPr>
        <w:t xml:space="preserve">                                   </w:t>
      </w:r>
      <w:r>
        <w:rPr>
          <w:rFonts w:hint="eastAsia" w:ascii="宋体" w:hAnsi="宋体" w:cs="宋体"/>
          <w:b/>
          <w:bCs/>
          <w:sz w:val="24"/>
          <w:szCs w:val="24"/>
        </w:rPr>
        <w:t>电话：</w:t>
      </w:r>
    </w:p>
    <w:p>
      <w:pPr>
        <w:adjustRightInd w:val="0"/>
        <w:snapToGrid w:val="0"/>
        <w:spacing w:line="360" w:lineRule="auto"/>
        <w:ind w:firstLine="482" w:firstLineChars="200"/>
        <w:rPr>
          <w:rFonts w:ascii="宋体"/>
          <w:b/>
          <w:bCs/>
          <w:sz w:val="24"/>
          <w:szCs w:val="24"/>
        </w:rPr>
      </w:pPr>
    </w:p>
    <w:p>
      <w:pPr>
        <w:adjustRightInd w:val="0"/>
        <w:snapToGrid w:val="0"/>
        <w:spacing w:line="360" w:lineRule="auto"/>
        <w:ind w:firstLine="482" w:firstLineChars="200"/>
        <w:rPr>
          <w:rFonts w:ascii="宋体"/>
          <w:sz w:val="24"/>
          <w:szCs w:val="24"/>
        </w:rPr>
      </w:pPr>
      <w:r>
        <w:rPr>
          <w:rFonts w:hint="eastAsia" w:ascii="宋体" w:hAnsi="宋体" w:cs="宋体"/>
          <w:b/>
          <w:bCs/>
          <w:sz w:val="24"/>
          <w:szCs w:val="24"/>
        </w:rPr>
        <w:t>专票或普票：</w:t>
      </w:r>
    </w:p>
    <w:p>
      <w:pPr>
        <w:adjustRightInd w:val="0"/>
        <w:snapToGrid w:val="0"/>
        <w:spacing w:line="360" w:lineRule="auto"/>
        <w:rPr>
          <w:rFonts w:ascii="宋体"/>
          <w:sz w:val="24"/>
          <w:szCs w:val="24"/>
        </w:rPr>
      </w:pPr>
    </w:p>
    <w:p>
      <w:pPr>
        <w:adjustRightInd w:val="0"/>
        <w:snapToGrid w:val="0"/>
        <w:spacing w:line="360" w:lineRule="auto"/>
        <w:ind w:firstLine="482" w:firstLineChars="200"/>
        <w:rPr>
          <w:rFonts w:ascii="宋体"/>
          <w:b/>
          <w:bCs/>
          <w:sz w:val="24"/>
          <w:szCs w:val="24"/>
        </w:rPr>
      </w:pPr>
      <w:r>
        <w:rPr>
          <w:rFonts w:hint="eastAsia" w:ascii="宋体"/>
          <w:b/>
          <w:bCs/>
          <w:sz w:val="24"/>
          <w:szCs w:val="24"/>
        </w:rPr>
        <w:t>（以下无正文）</w:t>
      </w:r>
    </w:p>
    <w:p>
      <w:pPr>
        <w:adjustRightInd w:val="0"/>
        <w:snapToGrid w:val="0"/>
        <w:spacing w:line="360" w:lineRule="auto"/>
        <w:ind w:firstLine="480" w:firstLineChars="200"/>
        <w:rPr>
          <w:rFonts w:ascii="宋体"/>
          <w:sz w:val="24"/>
          <w:szCs w:val="24"/>
        </w:rPr>
      </w:pPr>
    </w:p>
    <w:p>
      <w:pPr>
        <w:adjustRightInd w:val="0"/>
        <w:snapToGrid w:val="0"/>
        <w:spacing w:line="360" w:lineRule="auto"/>
        <w:rPr>
          <w:rFonts w:ascii="宋体"/>
          <w:sz w:val="24"/>
          <w:szCs w:val="24"/>
        </w:rPr>
      </w:pPr>
      <w:r>
        <w:rPr>
          <w:rFonts w:hint="eastAsia" w:ascii="宋体" w:hAnsi="宋体" w:cs="宋体"/>
          <w:sz w:val="24"/>
          <w:szCs w:val="24"/>
        </w:rPr>
        <w:t>甲方（盖章）：杭州新州建设发展有限公司</w:t>
      </w:r>
      <w:r>
        <w:rPr>
          <w:rFonts w:ascii="宋体" w:hAnsi="宋体" w:cs="宋体"/>
          <w:sz w:val="24"/>
          <w:szCs w:val="24"/>
        </w:rPr>
        <w:t xml:space="preserve">  </w:t>
      </w:r>
      <w:r>
        <w:rPr>
          <w:rFonts w:hint="eastAsia" w:ascii="宋体" w:hAnsi="宋体" w:cs="宋体"/>
          <w:sz w:val="24"/>
          <w:szCs w:val="24"/>
        </w:rPr>
        <w:t>乙方（盖章）：</w:t>
      </w:r>
      <w:r>
        <w:rPr>
          <w:rFonts w:ascii="宋体" w:hAnsi="宋体" w:cs="宋体"/>
          <w:sz w:val="24"/>
          <w:szCs w:val="24"/>
        </w:rPr>
        <w:t xml:space="preserve">        </w:t>
      </w:r>
    </w:p>
    <w:p>
      <w:pPr>
        <w:adjustRightInd w:val="0"/>
        <w:snapToGrid w:val="0"/>
        <w:spacing w:line="360" w:lineRule="auto"/>
        <w:ind w:left="7080" w:hanging="7080" w:hangingChars="2950"/>
        <w:rPr>
          <w:rFonts w:ascii="宋体"/>
          <w:sz w:val="24"/>
          <w:szCs w:val="24"/>
        </w:rPr>
      </w:pPr>
      <w:r>
        <w:rPr>
          <w:rFonts w:ascii="宋体" w:hAnsi="宋体" w:cs="宋体"/>
          <w:sz w:val="24"/>
          <w:szCs w:val="24"/>
        </w:rPr>
        <w:t xml:space="preserve">                            </w:t>
      </w:r>
    </w:p>
    <w:p>
      <w:pPr>
        <w:adjustRightInd w:val="0"/>
        <w:snapToGrid w:val="0"/>
        <w:spacing w:line="360" w:lineRule="auto"/>
        <w:rPr>
          <w:rFonts w:ascii="宋体"/>
          <w:sz w:val="24"/>
          <w:szCs w:val="24"/>
        </w:rPr>
      </w:pPr>
      <w:r>
        <w:rPr>
          <w:rFonts w:hint="eastAsia" w:ascii="宋体" w:hAnsi="宋体" w:cs="宋体"/>
          <w:sz w:val="24"/>
          <w:szCs w:val="24"/>
        </w:rPr>
        <w:t>法定代表人（签名）：</w:t>
      </w:r>
      <w:r>
        <w:rPr>
          <w:rFonts w:ascii="宋体" w:hAnsi="宋体" w:cs="宋体"/>
          <w:sz w:val="24"/>
          <w:szCs w:val="24"/>
        </w:rPr>
        <w:t xml:space="preserve">                   </w:t>
      </w:r>
      <w:r>
        <w:rPr>
          <w:rFonts w:hint="eastAsia" w:ascii="宋体" w:hAnsi="宋体" w:cs="宋体"/>
          <w:sz w:val="24"/>
          <w:szCs w:val="24"/>
        </w:rPr>
        <w:t>法定代表人（签名）：</w:t>
      </w:r>
    </w:p>
    <w:p>
      <w:pPr>
        <w:adjustRightInd w:val="0"/>
        <w:snapToGrid w:val="0"/>
        <w:spacing w:line="360" w:lineRule="auto"/>
        <w:rPr>
          <w:rFonts w:ascii="宋体"/>
          <w:sz w:val="24"/>
          <w:szCs w:val="24"/>
        </w:rPr>
      </w:pPr>
      <w:r>
        <w:rPr>
          <w:rFonts w:hint="eastAsia" w:ascii="宋体" w:hAnsi="宋体" w:cs="宋体"/>
          <w:sz w:val="24"/>
          <w:szCs w:val="24"/>
        </w:rPr>
        <w:t>经办人：</w:t>
      </w:r>
      <w:r>
        <w:rPr>
          <w:rFonts w:ascii="宋体" w:hAnsi="宋体" w:cs="宋体"/>
          <w:sz w:val="24"/>
          <w:szCs w:val="24"/>
        </w:rPr>
        <w:t xml:space="preserve">                               </w:t>
      </w:r>
      <w:r>
        <w:rPr>
          <w:rFonts w:hint="eastAsia" w:ascii="宋体" w:hAnsi="宋体" w:cs="宋体"/>
          <w:sz w:val="24"/>
          <w:szCs w:val="24"/>
        </w:rPr>
        <w:t>经办人：</w:t>
      </w:r>
    </w:p>
    <w:p>
      <w:pPr>
        <w:adjustRightInd w:val="0"/>
        <w:snapToGrid w:val="0"/>
        <w:spacing w:line="360" w:lineRule="auto"/>
        <w:rPr>
          <w:rFonts w:ascii="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rPr>
        <w:t xml:space="preserve">  </w:t>
      </w:r>
    </w:p>
    <w:p>
      <w:pPr>
        <w:adjustRightInd w:val="0"/>
        <w:snapToGrid w:val="0"/>
        <w:spacing w:line="360" w:lineRule="auto"/>
        <w:rPr>
          <w:rFonts w:ascii="宋体"/>
          <w:sz w:val="24"/>
          <w:szCs w:val="24"/>
        </w:rPr>
      </w:pPr>
      <w:r>
        <w:rPr>
          <w:rFonts w:hint="eastAsia" w:ascii="宋体" w:hAnsi="宋体" w:cs="宋体"/>
          <w:sz w:val="24"/>
          <w:szCs w:val="24"/>
        </w:rPr>
        <w:t>联系电话：</w:t>
      </w:r>
      <w:r>
        <w:rPr>
          <w:rFonts w:ascii="宋体" w:hAnsi="宋体" w:cs="宋体"/>
          <w:sz w:val="24"/>
          <w:szCs w:val="24"/>
        </w:rPr>
        <w:t xml:space="preserve">                             </w:t>
      </w:r>
      <w:r>
        <w:rPr>
          <w:rFonts w:hint="eastAsia" w:ascii="宋体" w:hAnsi="宋体" w:cs="宋体"/>
          <w:sz w:val="24"/>
          <w:szCs w:val="24"/>
        </w:rPr>
        <w:t>联系电话：</w:t>
      </w:r>
    </w:p>
    <w:p>
      <w:pPr>
        <w:adjustRightInd w:val="0"/>
        <w:snapToGrid w:val="0"/>
        <w:spacing w:line="360" w:lineRule="auto"/>
        <w:rPr>
          <w:rFonts w:ascii="宋体"/>
          <w:sz w:val="24"/>
          <w:szCs w:val="24"/>
        </w:rPr>
      </w:pPr>
    </w:p>
    <w:p>
      <w:pPr>
        <w:adjustRightInd w:val="0"/>
        <w:snapToGrid w:val="0"/>
        <w:spacing w:line="360" w:lineRule="auto"/>
        <w:ind w:firstLine="5280" w:firstLineChars="2200"/>
        <w:rPr>
          <w:rFonts w:ascii="宋体"/>
          <w:sz w:val="24"/>
          <w:szCs w:val="24"/>
        </w:rPr>
      </w:pPr>
      <w:r>
        <w:rPr>
          <w:rFonts w:hint="eastAsia" w:ascii="宋体" w:hAnsi="宋体" w:cs="宋体"/>
          <w:sz w:val="24"/>
          <w:szCs w:val="24"/>
        </w:rPr>
        <w:t>合同签约时间</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sectPr>
      <w:headerReference r:id="rId4" w:type="first"/>
      <w:footerReference r:id="rId6" w:type="first"/>
      <w:headerReference r:id="rId3" w:type="default"/>
      <w:footerReference r:id="rId5" w:type="default"/>
      <w:pgSz w:w="11906" w:h="16838"/>
      <w:pgMar w:top="1701" w:right="1418" w:bottom="170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cs="宋体"/>
        <w:spacing w:val="-6"/>
        <w:sz w:val="21"/>
        <w:szCs w:val="21"/>
      </w:rPr>
    </w:pPr>
    <w:r>
      <w:rPr>
        <w:rFonts w:hint="eastAsia" w:ascii="宋体" w:hAnsi="宋体" w:cs="宋体"/>
        <w:sz w:val="21"/>
        <w:szCs w:val="21"/>
      </w:rPr>
      <w:t>杭州新州建设发展有限公司</w:t>
    </w:r>
  </w:p>
  <w:p>
    <w:pPr>
      <w:pStyle w:val="6"/>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D929C"/>
    <w:multiLevelType w:val="singleLevel"/>
    <w:tmpl w:val="E31D929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MjA0ZmUwZTAwNDZiMWQ3M2UwOGRhNzViYzQ2NjAifQ=="/>
  </w:docVars>
  <w:rsids>
    <w:rsidRoot w:val="00DA38AD"/>
    <w:rsid w:val="00001E8C"/>
    <w:rsid w:val="00003515"/>
    <w:rsid w:val="00004BD9"/>
    <w:rsid w:val="000060BD"/>
    <w:rsid w:val="000076E7"/>
    <w:rsid w:val="00007AC3"/>
    <w:rsid w:val="000151DF"/>
    <w:rsid w:val="00015F8D"/>
    <w:rsid w:val="000220AB"/>
    <w:rsid w:val="00023220"/>
    <w:rsid w:val="000241B5"/>
    <w:rsid w:val="00025260"/>
    <w:rsid w:val="00026AF1"/>
    <w:rsid w:val="00031B01"/>
    <w:rsid w:val="00035A04"/>
    <w:rsid w:val="00035B55"/>
    <w:rsid w:val="00036945"/>
    <w:rsid w:val="000370B9"/>
    <w:rsid w:val="00040A86"/>
    <w:rsid w:val="00042C65"/>
    <w:rsid w:val="00043B3C"/>
    <w:rsid w:val="00043D97"/>
    <w:rsid w:val="00050720"/>
    <w:rsid w:val="00054018"/>
    <w:rsid w:val="00054F4C"/>
    <w:rsid w:val="00055F0B"/>
    <w:rsid w:val="00056E69"/>
    <w:rsid w:val="000610AB"/>
    <w:rsid w:val="00065B3B"/>
    <w:rsid w:val="00071488"/>
    <w:rsid w:val="00071D8F"/>
    <w:rsid w:val="00072AD9"/>
    <w:rsid w:val="000763E8"/>
    <w:rsid w:val="00080808"/>
    <w:rsid w:val="00083C80"/>
    <w:rsid w:val="00084999"/>
    <w:rsid w:val="00084FC5"/>
    <w:rsid w:val="000862E0"/>
    <w:rsid w:val="00091963"/>
    <w:rsid w:val="000931B4"/>
    <w:rsid w:val="000A12EA"/>
    <w:rsid w:val="000A2E57"/>
    <w:rsid w:val="000A5C2E"/>
    <w:rsid w:val="000B0D25"/>
    <w:rsid w:val="000B14DD"/>
    <w:rsid w:val="000B1986"/>
    <w:rsid w:val="000C082E"/>
    <w:rsid w:val="000C1E7D"/>
    <w:rsid w:val="000C2A93"/>
    <w:rsid w:val="000C4666"/>
    <w:rsid w:val="000C7688"/>
    <w:rsid w:val="000D36EC"/>
    <w:rsid w:val="000D53FB"/>
    <w:rsid w:val="000E1882"/>
    <w:rsid w:val="000E694F"/>
    <w:rsid w:val="000F0C47"/>
    <w:rsid w:val="000F0E44"/>
    <w:rsid w:val="000F18EA"/>
    <w:rsid w:val="000F2EC3"/>
    <w:rsid w:val="000F5E47"/>
    <w:rsid w:val="000F62AA"/>
    <w:rsid w:val="001041ED"/>
    <w:rsid w:val="00106A79"/>
    <w:rsid w:val="00107DEA"/>
    <w:rsid w:val="0011112A"/>
    <w:rsid w:val="0011205B"/>
    <w:rsid w:val="00112DAA"/>
    <w:rsid w:val="00114C51"/>
    <w:rsid w:val="0012180A"/>
    <w:rsid w:val="00121E45"/>
    <w:rsid w:val="00125A77"/>
    <w:rsid w:val="00126AD4"/>
    <w:rsid w:val="00127EDE"/>
    <w:rsid w:val="0014013E"/>
    <w:rsid w:val="00140A86"/>
    <w:rsid w:val="00141CF7"/>
    <w:rsid w:val="0014568A"/>
    <w:rsid w:val="001458A0"/>
    <w:rsid w:val="00150853"/>
    <w:rsid w:val="0015143E"/>
    <w:rsid w:val="00154345"/>
    <w:rsid w:val="00154865"/>
    <w:rsid w:val="00162608"/>
    <w:rsid w:val="0016283A"/>
    <w:rsid w:val="00163292"/>
    <w:rsid w:val="00163781"/>
    <w:rsid w:val="00163BBC"/>
    <w:rsid w:val="001644A5"/>
    <w:rsid w:val="0016595F"/>
    <w:rsid w:val="00171969"/>
    <w:rsid w:val="0017550C"/>
    <w:rsid w:val="00182CCD"/>
    <w:rsid w:val="00184BA3"/>
    <w:rsid w:val="001862C6"/>
    <w:rsid w:val="0019160B"/>
    <w:rsid w:val="001A0D40"/>
    <w:rsid w:val="001A142F"/>
    <w:rsid w:val="001A175B"/>
    <w:rsid w:val="001A202A"/>
    <w:rsid w:val="001B5E41"/>
    <w:rsid w:val="001B63D4"/>
    <w:rsid w:val="001B6F27"/>
    <w:rsid w:val="001B7EFE"/>
    <w:rsid w:val="001C32A9"/>
    <w:rsid w:val="001D238D"/>
    <w:rsid w:val="001D51AC"/>
    <w:rsid w:val="001D59CA"/>
    <w:rsid w:val="001D5FAB"/>
    <w:rsid w:val="001D7E62"/>
    <w:rsid w:val="001E0CE7"/>
    <w:rsid w:val="001E1B19"/>
    <w:rsid w:val="001E34B6"/>
    <w:rsid w:val="001E40FE"/>
    <w:rsid w:val="001E4634"/>
    <w:rsid w:val="001F0C41"/>
    <w:rsid w:val="001F2902"/>
    <w:rsid w:val="001F48BD"/>
    <w:rsid w:val="0020091C"/>
    <w:rsid w:val="00203667"/>
    <w:rsid w:val="00206804"/>
    <w:rsid w:val="002139CD"/>
    <w:rsid w:val="002140D1"/>
    <w:rsid w:val="00214E27"/>
    <w:rsid w:val="00226439"/>
    <w:rsid w:val="002314A8"/>
    <w:rsid w:val="00232B39"/>
    <w:rsid w:val="00232FD4"/>
    <w:rsid w:val="00233155"/>
    <w:rsid w:val="00235D41"/>
    <w:rsid w:val="00236494"/>
    <w:rsid w:val="00240523"/>
    <w:rsid w:val="002432BB"/>
    <w:rsid w:val="00243E14"/>
    <w:rsid w:val="0024423D"/>
    <w:rsid w:val="00245D22"/>
    <w:rsid w:val="00246139"/>
    <w:rsid w:val="002500E0"/>
    <w:rsid w:val="002631A7"/>
    <w:rsid w:val="00263606"/>
    <w:rsid w:val="00263A1B"/>
    <w:rsid w:val="00263AC1"/>
    <w:rsid w:val="0026651C"/>
    <w:rsid w:val="00266DDA"/>
    <w:rsid w:val="00272E0E"/>
    <w:rsid w:val="002735A2"/>
    <w:rsid w:val="00273C5A"/>
    <w:rsid w:val="0028020F"/>
    <w:rsid w:val="002833B6"/>
    <w:rsid w:val="00283F6C"/>
    <w:rsid w:val="00284160"/>
    <w:rsid w:val="00284E38"/>
    <w:rsid w:val="002872E5"/>
    <w:rsid w:val="00287383"/>
    <w:rsid w:val="0029240F"/>
    <w:rsid w:val="002974B5"/>
    <w:rsid w:val="00297D86"/>
    <w:rsid w:val="002A5F9A"/>
    <w:rsid w:val="002B278A"/>
    <w:rsid w:val="002B3E45"/>
    <w:rsid w:val="002B5169"/>
    <w:rsid w:val="002C0B0E"/>
    <w:rsid w:val="002C0C3A"/>
    <w:rsid w:val="002C43D6"/>
    <w:rsid w:val="002D034C"/>
    <w:rsid w:val="002D03C1"/>
    <w:rsid w:val="002D1345"/>
    <w:rsid w:val="002D328C"/>
    <w:rsid w:val="002D633A"/>
    <w:rsid w:val="002E1626"/>
    <w:rsid w:val="002E31F4"/>
    <w:rsid w:val="002E72BF"/>
    <w:rsid w:val="002E7CC5"/>
    <w:rsid w:val="002F0552"/>
    <w:rsid w:val="002F2634"/>
    <w:rsid w:val="002F479F"/>
    <w:rsid w:val="002F4B08"/>
    <w:rsid w:val="002F59F1"/>
    <w:rsid w:val="002F760F"/>
    <w:rsid w:val="002F768F"/>
    <w:rsid w:val="00304882"/>
    <w:rsid w:val="00310395"/>
    <w:rsid w:val="00311877"/>
    <w:rsid w:val="00312608"/>
    <w:rsid w:val="00312E89"/>
    <w:rsid w:val="0031440D"/>
    <w:rsid w:val="003153F2"/>
    <w:rsid w:val="00315A6A"/>
    <w:rsid w:val="00316F54"/>
    <w:rsid w:val="003201EC"/>
    <w:rsid w:val="00323778"/>
    <w:rsid w:val="00326345"/>
    <w:rsid w:val="00327D12"/>
    <w:rsid w:val="00327D3A"/>
    <w:rsid w:val="00330BCC"/>
    <w:rsid w:val="0033204F"/>
    <w:rsid w:val="00333222"/>
    <w:rsid w:val="0033343B"/>
    <w:rsid w:val="00333539"/>
    <w:rsid w:val="003379FD"/>
    <w:rsid w:val="00342E83"/>
    <w:rsid w:val="00345700"/>
    <w:rsid w:val="00345D0A"/>
    <w:rsid w:val="00346279"/>
    <w:rsid w:val="00346C7A"/>
    <w:rsid w:val="003520FC"/>
    <w:rsid w:val="00355703"/>
    <w:rsid w:val="00361068"/>
    <w:rsid w:val="003618D7"/>
    <w:rsid w:val="003643B1"/>
    <w:rsid w:val="00364764"/>
    <w:rsid w:val="00365404"/>
    <w:rsid w:val="003769B5"/>
    <w:rsid w:val="00381524"/>
    <w:rsid w:val="0038455B"/>
    <w:rsid w:val="003915C3"/>
    <w:rsid w:val="00391956"/>
    <w:rsid w:val="00392C32"/>
    <w:rsid w:val="00392E55"/>
    <w:rsid w:val="00397AC9"/>
    <w:rsid w:val="003A052A"/>
    <w:rsid w:val="003A08A7"/>
    <w:rsid w:val="003A3150"/>
    <w:rsid w:val="003A7006"/>
    <w:rsid w:val="003A7501"/>
    <w:rsid w:val="003A7957"/>
    <w:rsid w:val="003B1BCF"/>
    <w:rsid w:val="003B447B"/>
    <w:rsid w:val="003B7EA8"/>
    <w:rsid w:val="003C1835"/>
    <w:rsid w:val="003C7E48"/>
    <w:rsid w:val="003D1F55"/>
    <w:rsid w:val="003E7162"/>
    <w:rsid w:val="003F030B"/>
    <w:rsid w:val="003F3558"/>
    <w:rsid w:val="003F63AD"/>
    <w:rsid w:val="003F7A12"/>
    <w:rsid w:val="00400A64"/>
    <w:rsid w:val="00401F5E"/>
    <w:rsid w:val="004034A5"/>
    <w:rsid w:val="00407172"/>
    <w:rsid w:val="00412962"/>
    <w:rsid w:val="00416E9E"/>
    <w:rsid w:val="00421B8C"/>
    <w:rsid w:val="00424013"/>
    <w:rsid w:val="0042728F"/>
    <w:rsid w:val="00431DF5"/>
    <w:rsid w:val="00432E5B"/>
    <w:rsid w:val="00437684"/>
    <w:rsid w:val="00443FB9"/>
    <w:rsid w:val="00444939"/>
    <w:rsid w:val="00445098"/>
    <w:rsid w:val="00447F70"/>
    <w:rsid w:val="00451CAB"/>
    <w:rsid w:val="0045265E"/>
    <w:rsid w:val="00453D7C"/>
    <w:rsid w:val="00454DE4"/>
    <w:rsid w:val="00457346"/>
    <w:rsid w:val="00463525"/>
    <w:rsid w:val="00463D0F"/>
    <w:rsid w:val="00463D78"/>
    <w:rsid w:val="00464050"/>
    <w:rsid w:val="004673A0"/>
    <w:rsid w:val="004675E6"/>
    <w:rsid w:val="00471142"/>
    <w:rsid w:val="0047139B"/>
    <w:rsid w:val="00473557"/>
    <w:rsid w:val="00473AA7"/>
    <w:rsid w:val="00475960"/>
    <w:rsid w:val="00477B44"/>
    <w:rsid w:val="004809D8"/>
    <w:rsid w:val="00481063"/>
    <w:rsid w:val="004811D5"/>
    <w:rsid w:val="00482D88"/>
    <w:rsid w:val="00482DD0"/>
    <w:rsid w:val="0048454D"/>
    <w:rsid w:val="00484E42"/>
    <w:rsid w:val="00497F0D"/>
    <w:rsid w:val="004A21D7"/>
    <w:rsid w:val="004A4188"/>
    <w:rsid w:val="004A43BF"/>
    <w:rsid w:val="004A50D8"/>
    <w:rsid w:val="004B30E4"/>
    <w:rsid w:val="004C0211"/>
    <w:rsid w:val="004C302F"/>
    <w:rsid w:val="004C3BFE"/>
    <w:rsid w:val="004D0E16"/>
    <w:rsid w:val="004D0E5B"/>
    <w:rsid w:val="004D28CB"/>
    <w:rsid w:val="004D7338"/>
    <w:rsid w:val="004E21E9"/>
    <w:rsid w:val="004E2D59"/>
    <w:rsid w:val="004E3184"/>
    <w:rsid w:val="004F00E1"/>
    <w:rsid w:val="004F0C8C"/>
    <w:rsid w:val="004F1AE3"/>
    <w:rsid w:val="004F368C"/>
    <w:rsid w:val="004F5A50"/>
    <w:rsid w:val="004F7135"/>
    <w:rsid w:val="00503745"/>
    <w:rsid w:val="00505D7F"/>
    <w:rsid w:val="00512BC8"/>
    <w:rsid w:val="00514575"/>
    <w:rsid w:val="00516F92"/>
    <w:rsid w:val="005201F7"/>
    <w:rsid w:val="0052328E"/>
    <w:rsid w:val="00525263"/>
    <w:rsid w:val="00525CDB"/>
    <w:rsid w:val="00530128"/>
    <w:rsid w:val="00530FCD"/>
    <w:rsid w:val="00532317"/>
    <w:rsid w:val="00534BB0"/>
    <w:rsid w:val="00537DD3"/>
    <w:rsid w:val="00556B73"/>
    <w:rsid w:val="005618A5"/>
    <w:rsid w:val="00561AC7"/>
    <w:rsid w:val="00561F59"/>
    <w:rsid w:val="005656D6"/>
    <w:rsid w:val="0057035A"/>
    <w:rsid w:val="005748C1"/>
    <w:rsid w:val="00577643"/>
    <w:rsid w:val="00592D83"/>
    <w:rsid w:val="00597CF6"/>
    <w:rsid w:val="005A0F94"/>
    <w:rsid w:val="005A38E6"/>
    <w:rsid w:val="005A3ECC"/>
    <w:rsid w:val="005A5F58"/>
    <w:rsid w:val="005A79ED"/>
    <w:rsid w:val="005B14D2"/>
    <w:rsid w:val="005B1E07"/>
    <w:rsid w:val="005B2842"/>
    <w:rsid w:val="005B2D95"/>
    <w:rsid w:val="005B7B08"/>
    <w:rsid w:val="005C3863"/>
    <w:rsid w:val="005C492C"/>
    <w:rsid w:val="005C4E73"/>
    <w:rsid w:val="005C65AD"/>
    <w:rsid w:val="005C6C04"/>
    <w:rsid w:val="005C6D09"/>
    <w:rsid w:val="005D0ACA"/>
    <w:rsid w:val="005D1816"/>
    <w:rsid w:val="005D4467"/>
    <w:rsid w:val="005D737E"/>
    <w:rsid w:val="005E150B"/>
    <w:rsid w:val="005E531C"/>
    <w:rsid w:val="005F1728"/>
    <w:rsid w:val="005F4E83"/>
    <w:rsid w:val="005F4F16"/>
    <w:rsid w:val="0060092A"/>
    <w:rsid w:val="0060225A"/>
    <w:rsid w:val="0060584D"/>
    <w:rsid w:val="00614433"/>
    <w:rsid w:val="006164B8"/>
    <w:rsid w:val="00617181"/>
    <w:rsid w:val="006201A7"/>
    <w:rsid w:val="00620D62"/>
    <w:rsid w:val="00622F28"/>
    <w:rsid w:val="0063145B"/>
    <w:rsid w:val="006331EB"/>
    <w:rsid w:val="0063664A"/>
    <w:rsid w:val="00637719"/>
    <w:rsid w:val="006379C9"/>
    <w:rsid w:val="006417FE"/>
    <w:rsid w:val="0064286D"/>
    <w:rsid w:val="006446B1"/>
    <w:rsid w:val="006523CE"/>
    <w:rsid w:val="00653AE2"/>
    <w:rsid w:val="00656330"/>
    <w:rsid w:val="00663AFD"/>
    <w:rsid w:val="00664B3F"/>
    <w:rsid w:val="006722BD"/>
    <w:rsid w:val="00675A78"/>
    <w:rsid w:val="00680F66"/>
    <w:rsid w:val="00684B13"/>
    <w:rsid w:val="006860B0"/>
    <w:rsid w:val="00686643"/>
    <w:rsid w:val="006907C1"/>
    <w:rsid w:val="006911E2"/>
    <w:rsid w:val="00691688"/>
    <w:rsid w:val="006931A1"/>
    <w:rsid w:val="00693806"/>
    <w:rsid w:val="006962BA"/>
    <w:rsid w:val="006A505F"/>
    <w:rsid w:val="006A59E1"/>
    <w:rsid w:val="006B068C"/>
    <w:rsid w:val="006B18A2"/>
    <w:rsid w:val="006B3C7E"/>
    <w:rsid w:val="006C08EB"/>
    <w:rsid w:val="006C26C7"/>
    <w:rsid w:val="006D0BA2"/>
    <w:rsid w:val="006D1C34"/>
    <w:rsid w:val="006D1F67"/>
    <w:rsid w:val="006D4813"/>
    <w:rsid w:val="006D6FC7"/>
    <w:rsid w:val="006E09A5"/>
    <w:rsid w:val="006E09E5"/>
    <w:rsid w:val="006E2B24"/>
    <w:rsid w:val="006E3335"/>
    <w:rsid w:val="006E33BE"/>
    <w:rsid w:val="006E3693"/>
    <w:rsid w:val="006E7345"/>
    <w:rsid w:val="006F34BB"/>
    <w:rsid w:val="006F3C92"/>
    <w:rsid w:val="006F3F52"/>
    <w:rsid w:val="006F61CC"/>
    <w:rsid w:val="006F738D"/>
    <w:rsid w:val="007034FB"/>
    <w:rsid w:val="007038B9"/>
    <w:rsid w:val="00705626"/>
    <w:rsid w:val="00706F9B"/>
    <w:rsid w:val="00712FFF"/>
    <w:rsid w:val="00713864"/>
    <w:rsid w:val="007239E1"/>
    <w:rsid w:val="00725C07"/>
    <w:rsid w:val="0072663A"/>
    <w:rsid w:val="007270DD"/>
    <w:rsid w:val="00732E8D"/>
    <w:rsid w:val="00735894"/>
    <w:rsid w:val="00735AA4"/>
    <w:rsid w:val="00740EB3"/>
    <w:rsid w:val="00741874"/>
    <w:rsid w:val="0074546E"/>
    <w:rsid w:val="007455D6"/>
    <w:rsid w:val="00746516"/>
    <w:rsid w:val="007479C0"/>
    <w:rsid w:val="00752896"/>
    <w:rsid w:val="00753D5B"/>
    <w:rsid w:val="007552B9"/>
    <w:rsid w:val="00755CB3"/>
    <w:rsid w:val="00760034"/>
    <w:rsid w:val="00761CE2"/>
    <w:rsid w:val="007620C6"/>
    <w:rsid w:val="00763DCB"/>
    <w:rsid w:val="007663CC"/>
    <w:rsid w:val="00772E84"/>
    <w:rsid w:val="007766B5"/>
    <w:rsid w:val="00776C1E"/>
    <w:rsid w:val="0077752F"/>
    <w:rsid w:val="00782DC3"/>
    <w:rsid w:val="00784D59"/>
    <w:rsid w:val="0078619C"/>
    <w:rsid w:val="00791FDD"/>
    <w:rsid w:val="0079221C"/>
    <w:rsid w:val="0079799C"/>
    <w:rsid w:val="007A4831"/>
    <w:rsid w:val="007B006A"/>
    <w:rsid w:val="007B2BBF"/>
    <w:rsid w:val="007B5182"/>
    <w:rsid w:val="007B52C7"/>
    <w:rsid w:val="007B6C7D"/>
    <w:rsid w:val="007C46B3"/>
    <w:rsid w:val="007C720E"/>
    <w:rsid w:val="007D07A3"/>
    <w:rsid w:val="007D0846"/>
    <w:rsid w:val="007D2B6A"/>
    <w:rsid w:val="007D424E"/>
    <w:rsid w:val="007D507E"/>
    <w:rsid w:val="007D5342"/>
    <w:rsid w:val="007D58A0"/>
    <w:rsid w:val="007D5A2D"/>
    <w:rsid w:val="007D5D09"/>
    <w:rsid w:val="007D64FC"/>
    <w:rsid w:val="007D75BD"/>
    <w:rsid w:val="007D7790"/>
    <w:rsid w:val="007E32AA"/>
    <w:rsid w:val="007E4264"/>
    <w:rsid w:val="007E5AE6"/>
    <w:rsid w:val="007F5097"/>
    <w:rsid w:val="007F7666"/>
    <w:rsid w:val="008047A4"/>
    <w:rsid w:val="00811E79"/>
    <w:rsid w:val="008169EB"/>
    <w:rsid w:val="00816ED3"/>
    <w:rsid w:val="00821949"/>
    <w:rsid w:val="008228A5"/>
    <w:rsid w:val="0082376E"/>
    <w:rsid w:val="00823B6F"/>
    <w:rsid w:val="00826CFB"/>
    <w:rsid w:val="00835FDD"/>
    <w:rsid w:val="00836F38"/>
    <w:rsid w:val="008377DD"/>
    <w:rsid w:val="00842477"/>
    <w:rsid w:val="00843854"/>
    <w:rsid w:val="00844ED5"/>
    <w:rsid w:val="0084506A"/>
    <w:rsid w:val="00853DF0"/>
    <w:rsid w:val="00855E85"/>
    <w:rsid w:val="008607CF"/>
    <w:rsid w:val="00862D3C"/>
    <w:rsid w:val="0086349C"/>
    <w:rsid w:val="0086437F"/>
    <w:rsid w:val="00865F5D"/>
    <w:rsid w:val="00871A9C"/>
    <w:rsid w:val="00872BA8"/>
    <w:rsid w:val="00874E98"/>
    <w:rsid w:val="0087503C"/>
    <w:rsid w:val="008774C7"/>
    <w:rsid w:val="00877703"/>
    <w:rsid w:val="00880944"/>
    <w:rsid w:val="008839FE"/>
    <w:rsid w:val="00890C5E"/>
    <w:rsid w:val="00892754"/>
    <w:rsid w:val="00892A01"/>
    <w:rsid w:val="00893439"/>
    <w:rsid w:val="00894470"/>
    <w:rsid w:val="0089617B"/>
    <w:rsid w:val="008971F9"/>
    <w:rsid w:val="008A1E56"/>
    <w:rsid w:val="008A35B3"/>
    <w:rsid w:val="008A5447"/>
    <w:rsid w:val="008B3044"/>
    <w:rsid w:val="008B30B6"/>
    <w:rsid w:val="008B5B3D"/>
    <w:rsid w:val="008C01E2"/>
    <w:rsid w:val="008C0350"/>
    <w:rsid w:val="008C0BE2"/>
    <w:rsid w:val="008C1772"/>
    <w:rsid w:val="008C30CF"/>
    <w:rsid w:val="008D037E"/>
    <w:rsid w:val="008D13A3"/>
    <w:rsid w:val="008D3883"/>
    <w:rsid w:val="008D7BB8"/>
    <w:rsid w:val="008E1CEC"/>
    <w:rsid w:val="008E377A"/>
    <w:rsid w:val="008F05C7"/>
    <w:rsid w:val="008F2373"/>
    <w:rsid w:val="008F40EB"/>
    <w:rsid w:val="008F579C"/>
    <w:rsid w:val="008F75D8"/>
    <w:rsid w:val="008F7972"/>
    <w:rsid w:val="00901867"/>
    <w:rsid w:val="009040F8"/>
    <w:rsid w:val="00906B6A"/>
    <w:rsid w:val="00911D0A"/>
    <w:rsid w:val="00914B15"/>
    <w:rsid w:val="00916891"/>
    <w:rsid w:val="00917DA6"/>
    <w:rsid w:val="00920562"/>
    <w:rsid w:val="00921E89"/>
    <w:rsid w:val="0092253C"/>
    <w:rsid w:val="0092325D"/>
    <w:rsid w:val="00924443"/>
    <w:rsid w:val="00931399"/>
    <w:rsid w:val="00931A01"/>
    <w:rsid w:val="009346FB"/>
    <w:rsid w:val="00936AFF"/>
    <w:rsid w:val="009442ED"/>
    <w:rsid w:val="0095145C"/>
    <w:rsid w:val="00954876"/>
    <w:rsid w:val="00955629"/>
    <w:rsid w:val="009602E0"/>
    <w:rsid w:val="009624F7"/>
    <w:rsid w:val="0096287D"/>
    <w:rsid w:val="00965276"/>
    <w:rsid w:val="009652BB"/>
    <w:rsid w:val="00966764"/>
    <w:rsid w:val="009740F5"/>
    <w:rsid w:val="0097478C"/>
    <w:rsid w:val="0098262B"/>
    <w:rsid w:val="0099067D"/>
    <w:rsid w:val="00992A16"/>
    <w:rsid w:val="0099305E"/>
    <w:rsid w:val="00996961"/>
    <w:rsid w:val="009A082B"/>
    <w:rsid w:val="009A4507"/>
    <w:rsid w:val="009A71F3"/>
    <w:rsid w:val="009B111A"/>
    <w:rsid w:val="009B25BF"/>
    <w:rsid w:val="009B3BB8"/>
    <w:rsid w:val="009B40C6"/>
    <w:rsid w:val="009B44D0"/>
    <w:rsid w:val="009B4F2F"/>
    <w:rsid w:val="009B5830"/>
    <w:rsid w:val="009C15AC"/>
    <w:rsid w:val="009C26B1"/>
    <w:rsid w:val="009C4F6F"/>
    <w:rsid w:val="009D2947"/>
    <w:rsid w:val="009D3097"/>
    <w:rsid w:val="009E6678"/>
    <w:rsid w:val="009F0312"/>
    <w:rsid w:val="009F048E"/>
    <w:rsid w:val="009F0C1D"/>
    <w:rsid w:val="009F4293"/>
    <w:rsid w:val="009F5B73"/>
    <w:rsid w:val="00A0006F"/>
    <w:rsid w:val="00A035B3"/>
    <w:rsid w:val="00A101EC"/>
    <w:rsid w:val="00A11E60"/>
    <w:rsid w:val="00A17742"/>
    <w:rsid w:val="00A2167F"/>
    <w:rsid w:val="00A21864"/>
    <w:rsid w:val="00A21FD8"/>
    <w:rsid w:val="00A22BFB"/>
    <w:rsid w:val="00A2426C"/>
    <w:rsid w:val="00A2441D"/>
    <w:rsid w:val="00A254C3"/>
    <w:rsid w:val="00A25650"/>
    <w:rsid w:val="00A2669D"/>
    <w:rsid w:val="00A27D37"/>
    <w:rsid w:val="00A30C87"/>
    <w:rsid w:val="00A3195E"/>
    <w:rsid w:val="00A333A9"/>
    <w:rsid w:val="00A35246"/>
    <w:rsid w:val="00A401C3"/>
    <w:rsid w:val="00A40A1B"/>
    <w:rsid w:val="00A4329C"/>
    <w:rsid w:val="00A43B3D"/>
    <w:rsid w:val="00A45CF9"/>
    <w:rsid w:val="00A47E38"/>
    <w:rsid w:val="00A5120F"/>
    <w:rsid w:val="00A5282C"/>
    <w:rsid w:val="00A5308D"/>
    <w:rsid w:val="00A55DB0"/>
    <w:rsid w:val="00A57B20"/>
    <w:rsid w:val="00A57FEF"/>
    <w:rsid w:val="00A64B96"/>
    <w:rsid w:val="00A666C6"/>
    <w:rsid w:val="00A6675A"/>
    <w:rsid w:val="00A66B1D"/>
    <w:rsid w:val="00A66C58"/>
    <w:rsid w:val="00A7000C"/>
    <w:rsid w:val="00A7286A"/>
    <w:rsid w:val="00A72C7C"/>
    <w:rsid w:val="00A7448C"/>
    <w:rsid w:val="00A749B0"/>
    <w:rsid w:val="00A80CB7"/>
    <w:rsid w:val="00A818D0"/>
    <w:rsid w:val="00A8309C"/>
    <w:rsid w:val="00A849D3"/>
    <w:rsid w:val="00A851BF"/>
    <w:rsid w:val="00A94513"/>
    <w:rsid w:val="00A951E0"/>
    <w:rsid w:val="00A975EB"/>
    <w:rsid w:val="00AA15CC"/>
    <w:rsid w:val="00AA58F3"/>
    <w:rsid w:val="00AA6C28"/>
    <w:rsid w:val="00AA7109"/>
    <w:rsid w:val="00AB3EAE"/>
    <w:rsid w:val="00AB472C"/>
    <w:rsid w:val="00AC07D9"/>
    <w:rsid w:val="00AC2A5F"/>
    <w:rsid w:val="00AC4759"/>
    <w:rsid w:val="00AC55FE"/>
    <w:rsid w:val="00AC5B9D"/>
    <w:rsid w:val="00AD00A1"/>
    <w:rsid w:val="00AE0C2C"/>
    <w:rsid w:val="00AE247C"/>
    <w:rsid w:val="00AF2478"/>
    <w:rsid w:val="00AF6327"/>
    <w:rsid w:val="00AF7151"/>
    <w:rsid w:val="00AF7AA1"/>
    <w:rsid w:val="00B025C7"/>
    <w:rsid w:val="00B069DF"/>
    <w:rsid w:val="00B110B6"/>
    <w:rsid w:val="00B17E0B"/>
    <w:rsid w:val="00B21A51"/>
    <w:rsid w:val="00B231D7"/>
    <w:rsid w:val="00B277F1"/>
    <w:rsid w:val="00B32B63"/>
    <w:rsid w:val="00B33941"/>
    <w:rsid w:val="00B36A09"/>
    <w:rsid w:val="00B37C20"/>
    <w:rsid w:val="00B457A9"/>
    <w:rsid w:val="00B5323F"/>
    <w:rsid w:val="00B54F1F"/>
    <w:rsid w:val="00B5678B"/>
    <w:rsid w:val="00B60324"/>
    <w:rsid w:val="00B63FB4"/>
    <w:rsid w:val="00B66324"/>
    <w:rsid w:val="00B71817"/>
    <w:rsid w:val="00B72251"/>
    <w:rsid w:val="00B723A0"/>
    <w:rsid w:val="00B72BB4"/>
    <w:rsid w:val="00B74E3C"/>
    <w:rsid w:val="00B77A2D"/>
    <w:rsid w:val="00B803F3"/>
    <w:rsid w:val="00B8300C"/>
    <w:rsid w:val="00B84A94"/>
    <w:rsid w:val="00B90AEC"/>
    <w:rsid w:val="00B9255E"/>
    <w:rsid w:val="00B93671"/>
    <w:rsid w:val="00B946C6"/>
    <w:rsid w:val="00BA07D5"/>
    <w:rsid w:val="00BA0886"/>
    <w:rsid w:val="00BA1551"/>
    <w:rsid w:val="00BA3730"/>
    <w:rsid w:val="00BA55D7"/>
    <w:rsid w:val="00BB165C"/>
    <w:rsid w:val="00BB1841"/>
    <w:rsid w:val="00BB60DB"/>
    <w:rsid w:val="00BC0F50"/>
    <w:rsid w:val="00BC3826"/>
    <w:rsid w:val="00BC3F95"/>
    <w:rsid w:val="00BD0173"/>
    <w:rsid w:val="00BD16B7"/>
    <w:rsid w:val="00BD1BB2"/>
    <w:rsid w:val="00BD250B"/>
    <w:rsid w:val="00BD55F8"/>
    <w:rsid w:val="00BD6BCC"/>
    <w:rsid w:val="00BE09AE"/>
    <w:rsid w:val="00BE627D"/>
    <w:rsid w:val="00BE6B38"/>
    <w:rsid w:val="00BF1395"/>
    <w:rsid w:val="00BF2478"/>
    <w:rsid w:val="00BF3F0B"/>
    <w:rsid w:val="00BF74A0"/>
    <w:rsid w:val="00BF769F"/>
    <w:rsid w:val="00C01BF6"/>
    <w:rsid w:val="00C06EB7"/>
    <w:rsid w:val="00C1204B"/>
    <w:rsid w:val="00C12BB6"/>
    <w:rsid w:val="00C13E41"/>
    <w:rsid w:val="00C1555F"/>
    <w:rsid w:val="00C15869"/>
    <w:rsid w:val="00C1629A"/>
    <w:rsid w:val="00C17D23"/>
    <w:rsid w:val="00C21F8B"/>
    <w:rsid w:val="00C24A03"/>
    <w:rsid w:val="00C3025A"/>
    <w:rsid w:val="00C343D1"/>
    <w:rsid w:val="00C358D3"/>
    <w:rsid w:val="00C40B4C"/>
    <w:rsid w:val="00C425B0"/>
    <w:rsid w:val="00C46EDB"/>
    <w:rsid w:val="00C506D3"/>
    <w:rsid w:val="00C517F2"/>
    <w:rsid w:val="00C5453D"/>
    <w:rsid w:val="00C54ACC"/>
    <w:rsid w:val="00C560CE"/>
    <w:rsid w:val="00C56532"/>
    <w:rsid w:val="00C65E4B"/>
    <w:rsid w:val="00C665D1"/>
    <w:rsid w:val="00C70CF0"/>
    <w:rsid w:val="00C725BD"/>
    <w:rsid w:val="00C75802"/>
    <w:rsid w:val="00C75D3B"/>
    <w:rsid w:val="00C76660"/>
    <w:rsid w:val="00C850A0"/>
    <w:rsid w:val="00C863FF"/>
    <w:rsid w:val="00C86873"/>
    <w:rsid w:val="00C87F8F"/>
    <w:rsid w:val="00C93B6C"/>
    <w:rsid w:val="00C94240"/>
    <w:rsid w:val="00CA1E42"/>
    <w:rsid w:val="00CA2007"/>
    <w:rsid w:val="00CA2DE1"/>
    <w:rsid w:val="00CA3561"/>
    <w:rsid w:val="00CB03F5"/>
    <w:rsid w:val="00CB201B"/>
    <w:rsid w:val="00CB443F"/>
    <w:rsid w:val="00CB48CA"/>
    <w:rsid w:val="00CC16F0"/>
    <w:rsid w:val="00CC480E"/>
    <w:rsid w:val="00CC5C27"/>
    <w:rsid w:val="00CC76AC"/>
    <w:rsid w:val="00CC7C98"/>
    <w:rsid w:val="00CC7FF1"/>
    <w:rsid w:val="00CD10CE"/>
    <w:rsid w:val="00CD19B5"/>
    <w:rsid w:val="00CD3CB5"/>
    <w:rsid w:val="00CD69F8"/>
    <w:rsid w:val="00CD7891"/>
    <w:rsid w:val="00CE367E"/>
    <w:rsid w:val="00CE37DD"/>
    <w:rsid w:val="00CE3F29"/>
    <w:rsid w:val="00CE7F0E"/>
    <w:rsid w:val="00CF0F8F"/>
    <w:rsid w:val="00CF1794"/>
    <w:rsid w:val="00CF1A70"/>
    <w:rsid w:val="00CF2A02"/>
    <w:rsid w:val="00CF2F03"/>
    <w:rsid w:val="00CF544E"/>
    <w:rsid w:val="00CF5FCE"/>
    <w:rsid w:val="00D01290"/>
    <w:rsid w:val="00D03B89"/>
    <w:rsid w:val="00D03D27"/>
    <w:rsid w:val="00D04D2F"/>
    <w:rsid w:val="00D06996"/>
    <w:rsid w:val="00D11773"/>
    <w:rsid w:val="00D11F6A"/>
    <w:rsid w:val="00D16C6C"/>
    <w:rsid w:val="00D20394"/>
    <w:rsid w:val="00D22A98"/>
    <w:rsid w:val="00D22CCF"/>
    <w:rsid w:val="00D24A59"/>
    <w:rsid w:val="00D279D7"/>
    <w:rsid w:val="00D3053C"/>
    <w:rsid w:val="00D323DD"/>
    <w:rsid w:val="00D40608"/>
    <w:rsid w:val="00D417E5"/>
    <w:rsid w:val="00D44DA3"/>
    <w:rsid w:val="00D45D60"/>
    <w:rsid w:val="00D471F7"/>
    <w:rsid w:val="00D54D01"/>
    <w:rsid w:val="00D567F6"/>
    <w:rsid w:val="00D65085"/>
    <w:rsid w:val="00D66821"/>
    <w:rsid w:val="00D70428"/>
    <w:rsid w:val="00D71C53"/>
    <w:rsid w:val="00D72035"/>
    <w:rsid w:val="00D754E0"/>
    <w:rsid w:val="00D75A70"/>
    <w:rsid w:val="00D76601"/>
    <w:rsid w:val="00D8060A"/>
    <w:rsid w:val="00D81281"/>
    <w:rsid w:val="00D81485"/>
    <w:rsid w:val="00D8336C"/>
    <w:rsid w:val="00D90C6D"/>
    <w:rsid w:val="00D912D7"/>
    <w:rsid w:val="00D93DC1"/>
    <w:rsid w:val="00DA38AD"/>
    <w:rsid w:val="00DA493C"/>
    <w:rsid w:val="00DA5BCF"/>
    <w:rsid w:val="00DA6B9C"/>
    <w:rsid w:val="00DB1F4C"/>
    <w:rsid w:val="00DB25BB"/>
    <w:rsid w:val="00DB323C"/>
    <w:rsid w:val="00DB5593"/>
    <w:rsid w:val="00DB5EEA"/>
    <w:rsid w:val="00DC4C20"/>
    <w:rsid w:val="00DD0002"/>
    <w:rsid w:val="00DD0E8B"/>
    <w:rsid w:val="00DD2440"/>
    <w:rsid w:val="00DD703A"/>
    <w:rsid w:val="00DE13CC"/>
    <w:rsid w:val="00DE20C0"/>
    <w:rsid w:val="00DE4597"/>
    <w:rsid w:val="00DF043C"/>
    <w:rsid w:val="00DF33F5"/>
    <w:rsid w:val="00DF4BE2"/>
    <w:rsid w:val="00DF5145"/>
    <w:rsid w:val="00DF56F8"/>
    <w:rsid w:val="00DF6F26"/>
    <w:rsid w:val="00DF7853"/>
    <w:rsid w:val="00DF7C87"/>
    <w:rsid w:val="00E03CCD"/>
    <w:rsid w:val="00E04A03"/>
    <w:rsid w:val="00E05D8C"/>
    <w:rsid w:val="00E0647D"/>
    <w:rsid w:val="00E10F2A"/>
    <w:rsid w:val="00E11DB4"/>
    <w:rsid w:val="00E12673"/>
    <w:rsid w:val="00E131C3"/>
    <w:rsid w:val="00E145CC"/>
    <w:rsid w:val="00E16F8C"/>
    <w:rsid w:val="00E208FA"/>
    <w:rsid w:val="00E218C8"/>
    <w:rsid w:val="00E22BE8"/>
    <w:rsid w:val="00E32FA2"/>
    <w:rsid w:val="00E456A2"/>
    <w:rsid w:val="00E50C1A"/>
    <w:rsid w:val="00E5342E"/>
    <w:rsid w:val="00E60070"/>
    <w:rsid w:val="00E60465"/>
    <w:rsid w:val="00E614EC"/>
    <w:rsid w:val="00E62E25"/>
    <w:rsid w:val="00E649AC"/>
    <w:rsid w:val="00E65C7C"/>
    <w:rsid w:val="00E7146F"/>
    <w:rsid w:val="00E746A9"/>
    <w:rsid w:val="00E759EC"/>
    <w:rsid w:val="00E76DDA"/>
    <w:rsid w:val="00E76E3C"/>
    <w:rsid w:val="00E829DE"/>
    <w:rsid w:val="00E833C9"/>
    <w:rsid w:val="00E83838"/>
    <w:rsid w:val="00E83FF0"/>
    <w:rsid w:val="00E84784"/>
    <w:rsid w:val="00E87D9A"/>
    <w:rsid w:val="00E92DAD"/>
    <w:rsid w:val="00E95D51"/>
    <w:rsid w:val="00EA0F86"/>
    <w:rsid w:val="00EA26FE"/>
    <w:rsid w:val="00EA2794"/>
    <w:rsid w:val="00EA2819"/>
    <w:rsid w:val="00EA2C49"/>
    <w:rsid w:val="00EA5FC7"/>
    <w:rsid w:val="00EA71D2"/>
    <w:rsid w:val="00EA72CA"/>
    <w:rsid w:val="00EA756F"/>
    <w:rsid w:val="00EA7D05"/>
    <w:rsid w:val="00EA7F53"/>
    <w:rsid w:val="00EB08E1"/>
    <w:rsid w:val="00EB3460"/>
    <w:rsid w:val="00EB3917"/>
    <w:rsid w:val="00EB5174"/>
    <w:rsid w:val="00EC0C04"/>
    <w:rsid w:val="00EC13B8"/>
    <w:rsid w:val="00EC1652"/>
    <w:rsid w:val="00EC21FA"/>
    <w:rsid w:val="00EC6D29"/>
    <w:rsid w:val="00EC7041"/>
    <w:rsid w:val="00EC7267"/>
    <w:rsid w:val="00EC7366"/>
    <w:rsid w:val="00EC7DFE"/>
    <w:rsid w:val="00ED0B49"/>
    <w:rsid w:val="00ED31DD"/>
    <w:rsid w:val="00ED358F"/>
    <w:rsid w:val="00ED699A"/>
    <w:rsid w:val="00ED7DBA"/>
    <w:rsid w:val="00EE1066"/>
    <w:rsid w:val="00EE369E"/>
    <w:rsid w:val="00EE3916"/>
    <w:rsid w:val="00EE3AA7"/>
    <w:rsid w:val="00EF03DF"/>
    <w:rsid w:val="00EF242A"/>
    <w:rsid w:val="00EF34D2"/>
    <w:rsid w:val="00EF46D7"/>
    <w:rsid w:val="00EF5151"/>
    <w:rsid w:val="00EF7382"/>
    <w:rsid w:val="00F004CE"/>
    <w:rsid w:val="00F01F81"/>
    <w:rsid w:val="00F041E0"/>
    <w:rsid w:val="00F119CC"/>
    <w:rsid w:val="00F13852"/>
    <w:rsid w:val="00F24902"/>
    <w:rsid w:val="00F31359"/>
    <w:rsid w:val="00F349D0"/>
    <w:rsid w:val="00F35CD5"/>
    <w:rsid w:val="00F3675D"/>
    <w:rsid w:val="00F42401"/>
    <w:rsid w:val="00F451B8"/>
    <w:rsid w:val="00F46104"/>
    <w:rsid w:val="00F51A38"/>
    <w:rsid w:val="00F535A0"/>
    <w:rsid w:val="00F53EFF"/>
    <w:rsid w:val="00F55110"/>
    <w:rsid w:val="00F5521B"/>
    <w:rsid w:val="00F55BA6"/>
    <w:rsid w:val="00F562D4"/>
    <w:rsid w:val="00F56496"/>
    <w:rsid w:val="00F60EAA"/>
    <w:rsid w:val="00F62287"/>
    <w:rsid w:val="00F6358F"/>
    <w:rsid w:val="00F66BFC"/>
    <w:rsid w:val="00F70D50"/>
    <w:rsid w:val="00F71608"/>
    <w:rsid w:val="00F73827"/>
    <w:rsid w:val="00F77355"/>
    <w:rsid w:val="00F825F9"/>
    <w:rsid w:val="00F8460C"/>
    <w:rsid w:val="00F86AE2"/>
    <w:rsid w:val="00F92D30"/>
    <w:rsid w:val="00F95E03"/>
    <w:rsid w:val="00FA13A1"/>
    <w:rsid w:val="00FA3F0B"/>
    <w:rsid w:val="00FB0320"/>
    <w:rsid w:val="00FB4A9D"/>
    <w:rsid w:val="00FC1C3D"/>
    <w:rsid w:val="00FC43BE"/>
    <w:rsid w:val="00FC6D72"/>
    <w:rsid w:val="00FD2A11"/>
    <w:rsid w:val="00FD2D46"/>
    <w:rsid w:val="00FD3E8D"/>
    <w:rsid w:val="00FE22BF"/>
    <w:rsid w:val="00FE629F"/>
    <w:rsid w:val="00FE6B05"/>
    <w:rsid w:val="00FE72A2"/>
    <w:rsid w:val="00FF05A5"/>
    <w:rsid w:val="00FF68EE"/>
    <w:rsid w:val="00FF6A32"/>
    <w:rsid w:val="00FF75A5"/>
    <w:rsid w:val="010F1029"/>
    <w:rsid w:val="01E819D0"/>
    <w:rsid w:val="01F077CE"/>
    <w:rsid w:val="025C3AFC"/>
    <w:rsid w:val="027369A8"/>
    <w:rsid w:val="02C4296E"/>
    <w:rsid w:val="02C866D6"/>
    <w:rsid w:val="032114A3"/>
    <w:rsid w:val="03401E2C"/>
    <w:rsid w:val="03BE360A"/>
    <w:rsid w:val="04003C23"/>
    <w:rsid w:val="047E1CDA"/>
    <w:rsid w:val="049F7895"/>
    <w:rsid w:val="05461EFE"/>
    <w:rsid w:val="05D4020E"/>
    <w:rsid w:val="06857F52"/>
    <w:rsid w:val="06E07846"/>
    <w:rsid w:val="07647859"/>
    <w:rsid w:val="079B273B"/>
    <w:rsid w:val="0801352F"/>
    <w:rsid w:val="087D17F6"/>
    <w:rsid w:val="09853537"/>
    <w:rsid w:val="0A4725AB"/>
    <w:rsid w:val="0B1B3485"/>
    <w:rsid w:val="0B3D750A"/>
    <w:rsid w:val="0B7F7B23"/>
    <w:rsid w:val="0BA57816"/>
    <w:rsid w:val="0C101AE5"/>
    <w:rsid w:val="0CC6722E"/>
    <w:rsid w:val="0CD134C6"/>
    <w:rsid w:val="0D0006A7"/>
    <w:rsid w:val="0EDC537F"/>
    <w:rsid w:val="0F3456E0"/>
    <w:rsid w:val="0F4B22BE"/>
    <w:rsid w:val="117368CA"/>
    <w:rsid w:val="11B30F04"/>
    <w:rsid w:val="12EB3CF0"/>
    <w:rsid w:val="14097DF1"/>
    <w:rsid w:val="14614B22"/>
    <w:rsid w:val="165449BC"/>
    <w:rsid w:val="16931E17"/>
    <w:rsid w:val="16CD6DA7"/>
    <w:rsid w:val="17100311"/>
    <w:rsid w:val="17354D2D"/>
    <w:rsid w:val="183F4711"/>
    <w:rsid w:val="188B7B07"/>
    <w:rsid w:val="18E50F9C"/>
    <w:rsid w:val="197C396D"/>
    <w:rsid w:val="19A846E9"/>
    <w:rsid w:val="19C2785A"/>
    <w:rsid w:val="19E3492D"/>
    <w:rsid w:val="1A1804EE"/>
    <w:rsid w:val="1A5436A7"/>
    <w:rsid w:val="1A964A32"/>
    <w:rsid w:val="1AB424FD"/>
    <w:rsid w:val="1B30603F"/>
    <w:rsid w:val="1B6D6BA5"/>
    <w:rsid w:val="1CA848EC"/>
    <w:rsid w:val="1CB41661"/>
    <w:rsid w:val="1EAD5D5E"/>
    <w:rsid w:val="1EE47F3E"/>
    <w:rsid w:val="1F650F2D"/>
    <w:rsid w:val="203C1110"/>
    <w:rsid w:val="203E41BE"/>
    <w:rsid w:val="206431B7"/>
    <w:rsid w:val="20784E15"/>
    <w:rsid w:val="20AC45DB"/>
    <w:rsid w:val="20BC10FE"/>
    <w:rsid w:val="20E50A7E"/>
    <w:rsid w:val="21897F90"/>
    <w:rsid w:val="21D86716"/>
    <w:rsid w:val="21F229E9"/>
    <w:rsid w:val="21FD7C89"/>
    <w:rsid w:val="2202086F"/>
    <w:rsid w:val="22775EEA"/>
    <w:rsid w:val="228E79BF"/>
    <w:rsid w:val="22DA5B33"/>
    <w:rsid w:val="22FD5627"/>
    <w:rsid w:val="23167AAE"/>
    <w:rsid w:val="23336F42"/>
    <w:rsid w:val="239E0664"/>
    <w:rsid w:val="243761A2"/>
    <w:rsid w:val="248363C8"/>
    <w:rsid w:val="24DB7CF6"/>
    <w:rsid w:val="258648B7"/>
    <w:rsid w:val="25D720F5"/>
    <w:rsid w:val="25DD6DA3"/>
    <w:rsid w:val="25E646AB"/>
    <w:rsid w:val="264439C8"/>
    <w:rsid w:val="26A85451"/>
    <w:rsid w:val="26FB70CA"/>
    <w:rsid w:val="27564868"/>
    <w:rsid w:val="282A488B"/>
    <w:rsid w:val="291E330D"/>
    <w:rsid w:val="295977AD"/>
    <w:rsid w:val="297900F0"/>
    <w:rsid w:val="297939AC"/>
    <w:rsid w:val="2A3F34C7"/>
    <w:rsid w:val="2BB02085"/>
    <w:rsid w:val="2BD03465"/>
    <w:rsid w:val="2C2C17C5"/>
    <w:rsid w:val="2C537BB2"/>
    <w:rsid w:val="2C6B365D"/>
    <w:rsid w:val="2D261615"/>
    <w:rsid w:val="2DD4288D"/>
    <w:rsid w:val="2E045EC7"/>
    <w:rsid w:val="2E3E5413"/>
    <w:rsid w:val="2E4539FE"/>
    <w:rsid w:val="2E742786"/>
    <w:rsid w:val="2EC53245"/>
    <w:rsid w:val="30073CF5"/>
    <w:rsid w:val="30185FE9"/>
    <w:rsid w:val="30862995"/>
    <w:rsid w:val="310535F9"/>
    <w:rsid w:val="31367069"/>
    <w:rsid w:val="315B0301"/>
    <w:rsid w:val="316564B5"/>
    <w:rsid w:val="31C9598B"/>
    <w:rsid w:val="31CF079D"/>
    <w:rsid w:val="32950E53"/>
    <w:rsid w:val="3309239B"/>
    <w:rsid w:val="33723946"/>
    <w:rsid w:val="34183A33"/>
    <w:rsid w:val="354F0340"/>
    <w:rsid w:val="3555351F"/>
    <w:rsid w:val="358636D8"/>
    <w:rsid w:val="35A651CF"/>
    <w:rsid w:val="35C64FBB"/>
    <w:rsid w:val="361A2593"/>
    <w:rsid w:val="369421FF"/>
    <w:rsid w:val="36C31BDF"/>
    <w:rsid w:val="37587677"/>
    <w:rsid w:val="381362DE"/>
    <w:rsid w:val="383950D7"/>
    <w:rsid w:val="399B4267"/>
    <w:rsid w:val="3A0A7080"/>
    <w:rsid w:val="3A1B42A5"/>
    <w:rsid w:val="3AAA0308"/>
    <w:rsid w:val="3AE42354"/>
    <w:rsid w:val="3B70394C"/>
    <w:rsid w:val="3BCC579D"/>
    <w:rsid w:val="3C29300F"/>
    <w:rsid w:val="3D2A026D"/>
    <w:rsid w:val="3D7F35F2"/>
    <w:rsid w:val="3D986E21"/>
    <w:rsid w:val="420C2407"/>
    <w:rsid w:val="42B26C53"/>
    <w:rsid w:val="43025915"/>
    <w:rsid w:val="4329504A"/>
    <w:rsid w:val="43716338"/>
    <w:rsid w:val="43F338D8"/>
    <w:rsid w:val="440E4C03"/>
    <w:rsid w:val="448C2CF9"/>
    <w:rsid w:val="44975452"/>
    <w:rsid w:val="452E2820"/>
    <w:rsid w:val="45BE7435"/>
    <w:rsid w:val="4779405A"/>
    <w:rsid w:val="47F469F9"/>
    <w:rsid w:val="481C3141"/>
    <w:rsid w:val="48516A1D"/>
    <w:rsid w:val="48B034C3"/>
    <w:rsid w:val="48BC422F"/>
    <w:rsid w:val="4A246DC5"/>
    <w:rsid w:val="4A8F3BB7"/>
    <w:rsid w:val="4AE264D6"/>
    <w:rsid w:val="4B4E2F13"/>
    <w:rsid w:val="4B6C2FBB"/>
    <w:rsid w:val="4B7E1DB0"/>
    <w:rsid w:val="4BB15BA4"/>
    <w:rsid w:val="4C2275BB"/>
    <w:rsid w:val="4C3E0504"/>
    <w:rsid w:val="4C650DBE"/>
    <w:rsid w:val="4C7517A6"/>
    <w:rsid w:val="4C7A08BF"/>
    <w:rsid w:val="4CA435CA"/>
    <w:rsid w:val="4CB2742E"/>
    <w:rsid w:val="4E3D11B7"/>
    <w:rsid w:val="4E7903C5"/>
    <w:rsid w:val="4F0E1494"/>
    <w:rsid w:val="4F861DB9"/>
    <w:rsid w:val="500758C4"/>
    <w:rsid w:val="50BE6A8D"/>
    <w:rsid w:val="51740C2F"/>
    <w:rsid w:val="51FC5BE9"/>
    <w:rsid w:val="52926D1E"/>
    <w:rsid w:val="542B2E5F"/>
    <w:rsid w:val="543B2A9B"/>
    <w:rsid w:val="543D3EB6"/>
    <w:rsid w:val="544467E1"/>
    <w:rsid w:val="548D7311"/>
    <w:rsid w:val="54927241"/>
    <w:rsid w:val="54E15258"/>
    <w:rsid w:val="55BD78B3"/>
    <w:rsid w:val="562339D9"/>
    <w:rsid w:val="56C46493"/>
    <w:rsid w:val="570646A2"/>
    <w:rsid w:val="58295086"/>
    <w:rsid w:val="582F051E"/>
    <w:rsid w:val="585344F9"/>
    <w:rsid w:val="58741C8F"/>
    <w:rsid w:val="594C4913"/>
    <w:rsid w:val="59B72BB9"/>
    <w:rsid w:val="59D74AB4"/>
    <w:rsid w:val="5A451CA7"/>
    <w:rsid w:val="5B7D439E"/>
    <w:rsid w:val="5BB7548B"/>
    <w:rsid w:val="5BD81153"/>
    <w:rsid w:val="5C7767C5"/>
    <w:rsid w:val="5CC66AE9"/>
    <w:rsid w:val="5CE015E1"/>
    <w:rsid w:val="5D3F0C6F"/>
    <w:rsid w:val="5D4E1DA4"/>
    <w:rsid w:val="5DC40BEB"/>
    <w:rsid w:val="5E4A58F8"/>
    <w:rsid w:val="5E5474F0"/>
    <w:rsid w:val="5EC0115A"/>
    <w:rsid w:val="5ED54BE2"/>
    <w:rsid w:val="5EF96E6D"/>
    <w:rsid w:val="5F081364"/>
    <w:rsid w:val="5FB86B61"/>
    <w:rsid w:val="600B3338"/>
    <w:rsid w:val="602E0EDF"/>
    <w:rsid w:val="60AF7040"/>
    <w:rsid w:val="61151232"/>
    <w:rsid w:val="616D2664"/>
    <w:rsid w:val="616E12F8"/>
    <w:rsid w:val="627235E1"/>
    <w:rsid w:val="628B576A"/>
    <w:rsid w:val="62A00B1C"/>
    <w:rsid w:val="63675180"/>
    <w:rsid w:val="63AB687C"/>
    <w:rsid w:val="63E65045"/>
    <w:rsid w:val="64005487"/>
    <w:rsid w:val="64BC70D5"/>
    <w:rsid w:val="6507532E"/>
    <w:rsid w:val="65811F37"/>
    <w:rsid w:val="658F2607"/>
    <w:rsid w:val="658F7A72"/>
    <w:rsid w:val="663C5976"/>
    <w:rsid w:val="66DC34AF"/>
    <w:rsid w:val="66FA74DE"/>
    <w:rsid w:val="671136DA"/>
    <w:rsid w:val="676A7AF8"/>
    <w:rsid w:val="67A766F2"/>
    <w:rsid w:val="67AE0DDC"/>
    <w:rsid w:val="67D54F57"/>
    <w:rsid w:val="685A0D65"/>
    <w:rsid w:val="68E22302"/>
    <w:rsid w:val="69233B89"/>
    <w:rsid w:val="698649D5"/>
    <w:rsid w:val="69BE2A1F"/>
    <w:rsid w:val="6A1C0C29"/>
    <w:rsid w:val="6B2C6F48"/>
    <w:rsid w:val="6B901B34"/>
    <w:rsid w:val="6C1A1C09"/>
    <w:rsid w:val="6C2E5960"/>
    <w:rsid w:val="6C4E34E5"/>
    <w:rsid w:val="6CC536B7"/>
    <w:rsid w:val="6DB85818"/>
    <w:rsid w:val="6EDD7EB5"/>
    <w:rsid w:val="6EE607BF"/>
    <w:rsid w:val="6F571AB6"/>
    <w:rsid w:val="6FA400F2"/>
    <w:rsid w:val="6FDF775D"/>
    <w:rsid w:val="70051ADB"/>
    <w:rsid w:val="711A69DF"/>
    <w:rsid w:val="7396075B"/>
    <w:rsid w:val="747C4AED"/>
    <w:rsid w:val="749108A8"/>
    <w:rsid w:val="74E263A7"/>
    <w:rsid w:val="757D33D8"/>
    <w:rsid w:val="75D94353"/>
    <w:rsid w:val="77307422"/>
    <w:rsid w:val="789818D5"/>
    <w:rsid w:val="796D00E7"/>
    <w:rsid w:val="79B87AC5"/>
    <w:rsid w:val="7ACA5887"/>
    <w:rsid w:val="7B860991"/>
    <w:rsid w:val="7C2940D6"/>
    <w:rsid w:val="7CEE5963"/>
    <w:rsid w:val="7D0837D2"/>
    <w:rsid w:val="7D2F59D0"/>
    <w:rsid w:val="7D4673CF"/>
    <w:rsid w:val="7DFF37E4"/>
    <w:rsid w:val="7E1C167A"/>
    <w:rsid w:val="7ECF01FA"/>
    <w:rsid w:val="7FC172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Body Text Indent"/>
    <w:basedOn w:val="1"/>
    <w:link w:val="14"/>
    <w:qFormat/>
    <w:uiPriority w:val="99"/>
    <w:pPr>
      <w:ind w:firstLine="560" w:firstLineChars="200"/>
    </w:pPr>
    <w:rPr>
      <w:sz w:val="28"/>
      <w:szCs w:val="28"/>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4"/>
    <w:semiHidden/>
    <w:unhideWhenUsed/>
    <w:uiPriority w:val="99"/>
    <w:rPr>
      <w:b/>
      <w:bCs/>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qFormat/>
    <w:uiPriority w:val="99"/>
    <w:rPr>
      <w:color w:val="auto"/>
      <w:u w:val="single"/>
    </w:rPr>
  </w:style>
  <w:style w:type="character" w:styleId="13">
    <w:name w:val="annotation reference"/>
    <w:basedOn w:val="10"/>
    <w:semiHidden/>
    <w:unhideWhenUsed/>
    <w:qFormat/>
    <w:uiPriority w:val="99"/>
    <w:rPr>
      <w:sz w:val="21"/>
      <w:szCs w:val="21"/>
    </w:rPr>
  </w:style>
  <w:style w:type="character" w:customStyle="1" w:styleId="14">
    <w:name w:val="正文文本缩进 Char"/>
    <w:link w:val="3"/>
    <w:semiHidden/>
    <w:qFormat/>
    <w:locked/>
    <w:uiPriority w:val="99"/>
    <w:rPr>
      <w:sz w:val="24"/>
      <w:szCs w:val="24"/>
    </w:rPr>
  </w:style>
  <w:style w:type="character" w:customStyle="1" w:styleId="15">
    <w:name w:val="批注框文本 Char"/>
    <w:link w:val="4"/>
    <w:semiHidden/>
    <w:qFormat/>
    <w:locked/>
    <w:uiPriority w:val="99"/>
    <w:rPr>
      <w:sz w:val="2"/>
      <w:szCs w:val="2"/>
    </w:rPr>
  </w:style>
  <w:style w:type="character" w:customStyle="1" w:styleId="16">
    <w:name w:val="页脚 Char"/>
    <w:link w:val="5"/>
    <w:qFormat/>
    <w:locked/>
    <w:uiPriority w:val="99"/>
    <w:rPr>
      <w:kern w:val="2"/>
      <w:sz w:val="18"/>
      <w:szCs w:val="18"/>
    </w:rPr>
  </w:style>
  <w:style w:type="character" w:customStyle="1" w:styleId="17">
    <w:name w:val="页眉 Char"/>
    <w:link w:val="6"/>
    <w:qFormat/>
    <w:locked/>
    <w:uiPriority w:val="99"/>
    <w:rPr>
      <w:kern w:val="2"/>
      <w:sz w:val="18"/>
      <w:szCs w:val="18"/>
    </w:rPr>
  </w:style>
  <w:style w:type="paragraph" w:customStyle="1" w:styleId="18">
    <w:name w:val="Char Char Char Char Char Char Char"/>
    <w:basedOn w:val="1"/>
    <w:qFormat/>
    <w:uiPriority w:val="99"/>
  </w:style>
  <w:style w:type="paragraph" w:customStyle="1" w:styleId="19">
    <w:name w:val="Char Char Char Char Char Char Char1"/>
    <w:basedOn w:val="1"/>
    <w:qFormat/>
    <w:uiPriority w:val="99"/>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styleId="21">
    <w:name w:val="List Paragraph"/>
    <w:basedOn w:val="1"/>
    <w:qFormat/>
    <w:uiPriority w:val="99"/>
    <w:pPr>
      <w:ind w:firstLine="420" w:firstLineChars="200"/>
    </w:pPr>
  </w:style>
  <w:style w:type="paragraph" w:customStyle="1" w:styleId="22">
    <w:name w:val="修订2"/>
    <w:hidden/>
    <w:semiHidden/>
    <w:qFormat/>
    <w:uiPriority w:val="99"/>
    <w:rPr>
      <w:rFonts w:ascii="Times New Roman" w:hAnsi="Times New Roman" w:eastAsia="宋体" w:cs="Times New Roman"/>
      <w:kern w:val="2"/>
      <w:sz w:val="21"/>
      <w:szCs w:val="21"/>
      <w:lang w:val="en-US" w:eastAsia="zh-CN" w:bidi="ar-SA"/>
    </w:rPr>
  </w:style>
  <w:style w:type="character" w:customStyle="1" w:styleId="23">
    <w:name w:val="批注文字 Char"/>
    <w:basedOn w:val="10"/>
    <w:link w:val="2"/>
    <w:semiHidden/>
    <w:qFormat/>
    <w:uiPriority w:val="99"/>
    <w:rPr>
      <w:kern w:val="2"/>
      <w:sz w:val="21"/>
      <w:szCs w:val="21"/>
    </w:rPr>
  </w:style>
  <w:style w:type="character" w:customStyle="1" w:styleId="24">
    <w:name w:val="批注主题 Char"/>
    <w:basedOn w:val="23"/>
    <w:link w:val="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10</Pages>
  <Words>1031</Words>
  <Characters>5879</Characters>
  <Lines>48</Lines>
  <Paragraphs>13</Paragraphs>
  <TotalTime>7</TotalTime>
  <ScaleCrop>false</ScaleCrop>
  <LinksUpToDate>false</LinksUpToDate>
  <CharactersWithSpaces>6897</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2023-03-10T02:47:00Z</dcterms:created>
  <dc:creator>123</dc:creator>
  <cp:lastModifiedBy>k</cp:lastModifiedBy>
  <cp:lastPrinted>2023-03-10T02:52:00Z</cp:lastPrinted>
  <dcterms:modified xsi:type="dcterms:W3CDTF">2023-03-15T02:09:04Z</dcterms:modified>
  <dc:title>杭州市市直机关事业单位房屋租赁合同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2BDB128AF77A4907BDAC3E1BB11CDB73</vt:lpwstr>
  </property>
</Properties>
</file>