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w:t>
      </w:r>
      <w:r>
        <w:rPr>
          <w:rFonts w:hint="eastAsia" w:asciiTheme="minorEastAsia" w:hAnsiTheme="minorEastAsia" w:eastAsiaTheme="minorEastAsia"/>
          <w:szCs w:val="21"/>
          <w:u w:val="single"/>
        </w:rPr>
        <w:t>浙江中医药大学附属第二医院(浙江省新华医院)门诊楼四楼房屋三年租赁权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0271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3、意向承租方须规定送达截止时间（在2023年3月13日下午16:00）前向杭交所现场递交《运营方案》及相应资信材料，递交资料人员须为法定代表人或授权代表（提供授权文件）。其中《运营方案》须密封形式递交，一式陆份（正本壹份，副本伍份）。要求提交的运营方案》及相应资信材料在截止时间之后送达的或《运营方案》未封装的，杭交所有权拒绝接收。意向承租方在递交《运营方案》及相应资信材料后，可在规定送达截止时间前以书面形式撤回。在文件送达截止时间后，意向承租方不得再要求撤回《运营方案》及相应资信材料。</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出租方在2023年3月14日对材料进行评审并向评审通过的意向承租方出具《经营业态确认函》。</w:t>
      </w:r>
    </w:p>
    <w:p>
      <w:pPr>
        <w:widowControl/>
        <w:tabs>
          <w:tab w:val="left" w:pos="6975"/>
        </w:tabs>
        <w:spacing w:line="360" w:lineRule="auto"/>
        <w:ind w:firstLine="420" w:firstLineChars="200"/>
        <w:jc w:val="left"/>
        <w:rPr>
          <w:rFonts w:hint="eastAsia" w:eastAsia="宋体" w:asciiTheme="minorEastAsia" w:hAnsiTheme="minorEastAsia"/>
          <w:szCs w:val="21"/>
          <w:lang w:val="en-US" w:eastAsia="zh-CN"/>
        </w:rPr>
      </w:pPr>
      <w:r>
        <w:rPr>
          <w:rFonts w:hint="eastAsia" w:asciiTheme="minorEastAsia" w:hAnsiTheme="minorEastAsia"/>
          <w:szCs w:val="21"/>
          <w:lang w:val="en-US" w:eastAsia="zh-CN"/>
        </w:rPr>
        <w:t>取得出租方出具的《经营业态确认函》的意向承租方在信息披露截止日16时前根据《交易须知》要求完成报名程序。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日起3个工作日内携带报名时上传的主体资格证明等相关文件原件至杭交所完成现场确认和签署《成交通知书》、交易记录及《房屋租赁合同》等相关合同文件；并在《成交通知书》、《房屋租赁合同》签署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w:t>
      </w:r>
      <w:r>
        <w:rPr>
          <w:rFonts w:hint="eastAsia" w:ascii="宋体" w:hAnsi="宋体"/>
          <w:szCs w:val="21"/>
          <w:lang w:val="en-US" w:eastAsia="zh-CN"/>
        </w:rPr>
        <w:t>履约保证金</w:t>
      </w:r>
      <w:r>
        <w:rPr>
          <w:rFonts w:ascii="宋体" w:hAnsi="宋体"/>
          <w:szCs w:val="21"/>
        </w:rPr>
        <w:t>全部划转至出租方指定账户</w:t>
      </w:r>
      <w:r>
        <w:rPr>
          <w:rFonts w:ascii="宋体" w:hAnsi="宋体"/>
          <w:szCs w:val="21"/>
          <w:lang w:val="en-US" w:eastAsia="zh-CN"/>
        </w:rPr>
        <w:t>(</w:t>
      </w:r>
      <w:r>
        <w:rPr>
          <w:rFonts w:hint="eastAsia" w:ascii="宋体" w:hAnsi="宋体"/>
          <w:szCs w:val="21"/>
          <w:lang w:val="en-US" w:eastAsia="zh-CN"/>
        </w:rPr>
        <w:t>户名：浙江中医药大学附属第二医院；账号：</w:t>
      </w:r>
      <w:r>
        <w:rPr>
          <w:rFonts w:ascii="宋体" w:hAnsi="宋体"/>
          <w:szCs w:val="21"/>
          <w:lang w:val="en-US" w:eastAsia="zh-CN"/>
        </w:rPr>
        <w:t>75718100117188</w:t>
      </w:r>
      <w:r>
        <w:rPr>
          <w:rFonts w:hint="eastAsia" w:ascii="宋体" w:hAnsi="宋体"/>
          <w:szCs w:val="21"/>
          <w:lang w:val="en-US" w:eastAsia="zh-CN"/>
        </w:rPr>
        <w:t>；开户行：杭州银行湖墅支行</w:t>
      </w:r>
      <w:r>
        <w:rPr>
          <w:rFonts w:ascii="宋体" w:hAnsi="宋体"/>
          <w:szCs w:val="21"/>
          <w:lang w:val="en-US" w:eastAsia="zh-CN"/>
        </w:rPr>
        <w:t>)</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租赁期内，未经出租方书面同意，承租方不得转租或转借、与他人共同使用、与他人联合开发或合作运营等方式进行租赁房屋租赁使用权的转移，亦不得将全部或部分租赁房屋使用权用作担保、抵押、质押或设置其他第三方权利</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承租方如对房屋进行室内外装修，须事先征得出租方的书面同意后，方可施工。此施工如需向政府相关部门报批，可以以出租方的名义申报，但报批、验收工作及费用由承租方承担，出租方应积极予以协助。对于承租方装修、装饰、改善和增设的他物，出租方不承担维修义务</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8、租赁期内，租赁房屋发生的水、电、燃气、暖气、通讯、收视、互联网、卫生、物业管理费以及房屋、附属物、相关设施设备的日常维修费等所有费用，均由承租方承担，并直接向有关管理单位交付</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9、承租方须符合出租方统一经营业态，定期与出租方相关管理部门沟通，服从出租方对视力检查及验光流程、治疗器材的售卖范围等的管理。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10、承租方须协助医院科室开展眼健康管理及学术科研活动、开展眼视光临床科研设计及项目管理、开展国际化眼视光专业服务流程设计和运营。</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11、承租方须配合医院做好儿童和青少年的视力普查、科普，对部分贫困儿童及青少年的低视力、斜弱视酌情免费或减免部分费用。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12、承租方须树立医生专业形象、打造医院口碑，迅速提升科室的门诊量和业务量。</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13、承租方须整合眼视光产业资源、优化眼视光业务流程、提高眼视光工作中视光患者就医体验。</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14、承租方承租后保证正常营业，便捷服务医院员工和患者，遵守医院疫情防控、医疗安全等相关规章制度，恪守《医疗机构工作人员廉洁从业九项准则》相关规定。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hint="eastAsia" w:ascii="宋体" w:hAnsi="宋体" w:eastAsia="宋体"/>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、同意</w:t>
      </w:r>
      <w:r>
        <w:rPr>
          <w:rFonts w:hint="eastAsia" w:ascii="宋体" w:hAnsi="宋体"/>
          <w:szCs w:val="21"/>
        </w:rPr>
        <w:t>本项目承租方须交纳按第一计租年度的一个月租金计的交易服务费</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lang w:val="en-US" w:eastAsia="zh-CN"/>
        </w:rPr>
        <w:t>17</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E866A8"/>
    <w:rsid w:val="027A5E34"/>
    <w:rsid w:val="046C635F"/>
    <w:rsid w:val="054B0846"/>
    <w:rsid w:val="05BC04C5"/>
    <w:rsid w:val="06DA3170"/>
    <w:rsid w:val="06FA484D"/>
    <w:rsid w:val="0A8E212B"/>
    <w:rsid w:val="0B5A7007"/>
    <w:rsid w:val="0BDE6F06"/>
    <w:rsid w:val="0BE608D6"/>
    <w:rsid w:val="0D487198"/>
    <w:rsid w:val="0F850760"/>
    <w:rsid w:val="0FED0713"/>
    <w:rsid w:val="100A2333"/>
    <w:rsid w:val="13493D1E"/>
    <w:rsid w:val="14450DA2"/>
    <w:rsid w:val="17C607B6"/>
    <w:rsid w:val="193B5053"/>
    <w:rsid w:val="1AAA37FA"/>
    <w:rsid w:val="1D2508AD"/>
    <w:rsid w:val="1F6665F8"/>
    <w:rsid w:val="23B835F4"/>
    <w:rsid w:val="299E4571"/>
    <w:rsid w:val="29BD586F"/>
    <w:rsid w:val="2BB109E9"/>
    <w:rsid w:val="301E30E3"/>
    <w:rsid w:val="31696ED9"/>
    <w:rsid w:val="33911798"/>
    <w:rsid w:val="33C50867"/>
    <w:rsid w:val="35965049"/>
    <w:rsid w:val="36C14C1F"/>
    <w:rsid w:val="37FB3A8B"/>
    <w:rsid w:val="3B562126"/>
    <w:rsid w:val="3CE6550D"/>
    <w:rsid w:val="3E3254F8"/>
    <w:rsid w:val="41E106F6"/>
    <w:rsid w:val="44117F11"/>
    <w:rsid w:val="494E0AE9"/>
    <w:rsid w:val="498D53EA"/>
    <w:rsid w:val="4A9D2F1B"/>
    <w:rsid w:val="4ADD1DBF"/>
    <w:rsid w:val="4D965061"/>
    <w:rsid w:val="4DB9477A"/>
    <w:rsid w:val="4EA35F72"/>
    <w:rsid w:val="4EB503FB"/>
    <w:rsid w:val="4FAB0A49"/>
    <w:rsid w:val="52551842"/>
    <w:rsid w:val="560D5A91"/>
    <w:rsid w:val="58F8310A"/>
    <w:rsid w:val="5AD13B79"/>
    <w:rsid w:val="5AF71ECC"/>
    <w:rsid w:val="5AFE5BCE"/>
    <w:rsid w:val="5D301F33"/>
    <w:rsid w:val="60301F9C"/>
    <w:rsid w:val="60740E99"/>
    <w:rsid w:val="62B42454"/>
    <w:rsid w:val="634441B2"/>
    <w:rsid w:val="63BC5A6B"/>
    <w:rsid w:val="64D45A07"/>
    <w:rsid w:val="655C1996"/>
    <w:rsid w:val="66305B20"/>
    <w:rsid w:val="682677B1"/>
    <w:rsid w:val="69920A18"/>
    <w:rsid w:val="699D1F8F"/>
    <w:rsid w:val="6CFB2357"/>
    <w:rsid w:val="6D7111D0"/>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CX</cp:lastModifiedBy>
  <dcterms:modified xsi:type="dcterms:W3CDTF">2023-03-07T03:28:00Z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B98B0017F1FE4FFBB0A7958E06EBD326</vt:lpwstr>
  </property>
</Properties>
</file>