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原杭州相良塑料有限公司范围内拆房、清土平地工程承包权（含部分附属设施设备）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HJS2023ZC0072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受让方之日起3个工作日内签署《资产交易合同》；并在《资产交易合同》签署之日起5个工作日内向杭交所指定账户一次性支付交易服务费、交易价款、【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00000】元履约保证金及【1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00000】元风险保证金等交易资金（以到账时间为准）；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5、我方书面承诺并同意：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①成交后，受让方如将标的区域内的垃圾等外运出去，必须自行联系合法合规的消纳点，符合相关部门的要求。如需办理相关处置手续（例如处置证、准运证等），必须办理，并在手续齐全后，才可清运。标的区域内的泥浆、杂草、树根、装修垃圾和工业废弃物、生活垃圾等必须全部运出标的区域，消纳到合法地点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②成交后，严禁受让方将非标的区域内的土石方、各种垃圾（包括但不限于建筑装修垃圾、生活垃圾等）和工业废弃物等运进标的区域内进行回填。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③成交后，受让方不得在标的区域内进行相关经营性活动（包括但不限于作为中转站堆场、土方消纳场地、标的区域外的碎石等拉进区域内进行加工等），因钱塘区下沙片区地质情况特殊性，严禁在标的区域内深度开挖（如开挖至黄海标高5.7米以下3米甚至更深）进行黄沙筛选牟利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④成交后，受让方拆除清运作业全部完成后，须对标的场地进行平整，最终平整完成的场地标高不得高于黄海标高5.7米。标的大门及传达室等拆除后，受让方需搭设临时围挡，对整个标的区域进行封闭管理，最终整个项目完成移交出让方时临时围挡保留，相关费用由受让方综合考虑在报价中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⑤因重大会议、赛事或其它特殊情况，政府部门以任何形式发布相关停工通知的，项目必须无条件服从要求进行停工，受让方根据自身实力综合考虑相关各种费用，包含在报价中，转让方不再另外增加费用，停工工期予以顺延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⑥待场地全部地坪拆除后，需将地坪以下部分土，挖除并外运出场地，并达到转让方要求的黄海标高5.7米。土方工程量约为5780M³，相关费用（包括但不限于挖、运、消纳、协调等费用）由受让方自行考虑，并包含在报价中，转让方将不另行支付除拆除费之外的其他费用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本项目标的交付及转受双方的权利义务以附件《资产交易合同》样本相关内容为准。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A6CC8"/>
    <w:multiLevelType w:val="singleLevel"/>
    <w:tmpl w:val="7BCA6CC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F1051E"/>
    <w:rsid w:val="0F1129B8"/>
    <w:rsid w:val="133F165E"/>
    <w:rsid w:val="173E5800"/>
    <w:rsid w:val="267B4793"/>
    <w:rsid w:val="27541626"/>
    <w:rsid w:val="27AA290F"/>
    <w:rsid w:val="27CB11CC"/>
    <w:rsid w:val="285D694C"/>
    <w:rsid w:val="2FA5177C"/>
    <w:rsid w:val="32FB67E2"/>
    <w:rsid w:val="34ED7811"/>
    <w:rsid w:val="3B103714"/>
    <w:rsid w:val="3B6738AB"/>
    <w:rsid w:val="45962498"/>
    <w:rsid w:val="466F1B1F"/>
    <w:rsid w:val="5187378F"/>
    <w:rsid w:val="52C50170"/>
    <w:rsid w:val="54155EE7"/>
    <w:rsid w:val="5A7D1B2E"/>
    <w:rsid w:val="5B7B2FC6"/>
    <w:rsid w:val="5E6871F1"/>
    <w:rsid w:val="63C12C87"/>
    <w:rsid w:val="6B7C4F72"/>
    <w:rsid w:val="6BBC636F"/>
    <w:rsid w:val="714C77AC"/>
    <w:rsid w:val="71D57417"/>
    <w:rsid w:val="72507F7B"/>
    <w:rsid w:val="76DA15F9"/>
    <w:rsid w:val="795E558F"/>
    <w:rsid w:val="7C4D4FA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57BBE9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57BBE9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t([class*=suffix])"/>
    <w:basedOn w:val="5"/>
    <w:qFormat/>
    <w:uiPriority w:val="0"/>
    <w:rPr>
      <w:sz w:val="19"/>
      <w:szCs w:val="19"/>
    </w:rPr>
  </w:style>
  <w:style w:type="character" w:customStyle="1" w:styleId="17">
    <w:name w:val="not([class*=suffix])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2023-02-03T08:36:14Z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DBB44409476C410C8A00D1CACCB4CD3A</vt:lpwstr>
  </property>
</Properties>
</file>