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Theme="minorEastAsia" w:hAnsiTheme="minorEastAsia" w:eastAsiaTheme="minorEastAsia"/>
          <w:b/>
          <w:bCs/>
          <w:szCs w:val="21"/>
          <w:u w:val="single"/>
        </w:rPr>
        <w:t>水岸帝景公寓1单元</w:t>
      </w:r>
      <w:r>
        <w:rPr>
          <w:rFonts w:hint="eastAsia" w:asciiTheme="minorEastAsia" w:hAnsiTheme="minorEastAsia" w:eastAsiaTheme="minorEastAsia"/>
          <w:b/>
          <w:bCs/>
          <w:szCs w:val="21"/>
          <w:u w:val="single"/>
          <w:lang w:val="en-US" w:eastAsia="zh-CN"/>
        </w:rPr>
        <w:t>202</w:t>
      </w:r>
      <w:r>
        <w:rPr>
          <w:rFonts w:hint="default" w:asciiTheme="minorEastAsia" w:hAnsiTheme="minorEastAsia" w:eastAsiaTheme="minorEastAsia"/>
          <w:b/>
          <w:bCs/>
          <w:szCs w:val="21"/>
          <w:u w:val="single"/>
        </w:rPr>
        <w:t>室房产</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b/>
          <w:bCs/>
          <w:szCs w:val="21"/>
          <w:u w:val="single"/>
          <w:lang w:val="en-US" w:eastAsia="zh-CN"/>
        </w:rPr>
        <w:t>标的编号：HJS2022ZC1778-1</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4、</w:t>
      </w:r>
      <w:r>
        <w:rPr>
          <w:rFonts w:hint="eastAsia" w:asciiTheme="minorEastAsia" w:hAnsiTheme="minorEastAsia" w:eastAsiaTheme="minorEastAsia"/>
          <w:b/>
          <w:bCs/>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依次冲抵交易服务费，多余部分（若有）转为履约保证金，待应支付的剩余款项全部到账后，履约保证金再转为交易价款的一部分）（以到账时间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对符合按揭政策的受让方对本次交易的房产申请用杭交所指定银行商业贷款并获得银行核准的，应在《成交通知书》、《资产交易合同》签署之日起5个工作日内向杭交所指定账户付清交易服务费、首付款及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余款用银行贷款支付（《资产交易合同》签署当日，乙方交纳的对应标的的交易保证金冲抵交易服务费，多余部分（若有）转为履约保证金，待应支付的剩余首付款全部到账后，履约保证金再转为首付款的一部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 xml:space="preserve">）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 xml:space="preserve">）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 xml:space="preserve">）我方知悉并同意：如有户口未迁出的情况发生，转让方通知原户主把户口迁出，但有关学区房孩子能否就读的情况请意向受让方自行查证，对此转让方、经纪会员、杭交所不做承诺。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交易标的的房屋建筑面积和土地使用权面积均以权证核定的面积为准。本次交易标的内部因转让方需要已进行分割使用，不限于部分墙体、楼板被打通等，转让方对分割部分及打通处不承担复原等任何责任处理，交易标的的装修装饰不以现场展示为准，以交付时现状为准，交付时转让方不保证装修装饰的完好。标的房屋如有漏水或需维修的情况，均由我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同意</w:t>
      </w:r>
      <w:r>
        <w:rPr>
          <w:rFonts w:hint="eastAsia" w:asciiTheme="minorEastAsia" w:hAnsiTheme="minorEastAsia" w:eastAsiaTheme="minorEastAsia"/>
          <w:b/>
          <w:bCs/>
          <w:szCs w:val="21"/>
          <w:lang w:val="en-US" w:eastAsia="zh-CN"/>
        </w:rPr>
        <w:t>交纳交易服务费，交易服务费按如下标准计收：</w:t>
      </w:r>
      <w:r>
        <w:rPr>
          <w:rFonts w:hint="eastAsia" w:asciiTheme="minorEastAsia" w:hAnsiTheme="minorEastAsia" w:eastAsiaTheme="minorEastAsia"/>
          <w:b w:val="0"/>
          <w:bCs w:val="0"/>
          <w:szCs w:val="21"/>
          <w:lang w:val="en-US" w:eastAsia="zh-CN"/>
        </w:rPr>
        <w:t>（1）本次交易竞价成交的，受让方须支付按成交价2.5%的交易服务费；（2）本次交易只有一个意向受让方报名且成交的，受让方须按分档累计方式支付交易服务费，收费标准为：</w:t>
      </w:r>
    </w:p>
    <w:tbl>
      <w:tblPr>
        <w:tblStyle w:val="6"/>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资产交易总额</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分档费率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500万元以下（含，下同）</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500-1000万元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1000-2000万元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2000-5000万元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5000-10000万元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10000-50000万元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50000万元以上</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0.2%</w:t>
            </w:r>
          </w:p>
        </w:tc>
      </w:tr>
    </w:tbl>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410" w:firstLineChars="21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2023</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4D37214"/>
    <w:rsid w:val="0CCA5698"/>
    <w:rsid w:val="0E134225"/>
    <w:rsid w:val="11431063"/>
    <w:rsid w:val="168F5C99"/>
    <w:rsid w:val="1A4D26DA"/>
    <w:rsid w:val="21A71F2F"/>
    <w:rsid w:val="26851B4D"/>
    <w:rsid w:val="2AE67843"/>
    <w:rsid w:val="2C444127"/>
    <w:rsid w:val="2E064EEA"/>
    <w:rsid w:val="2E71508E"/>
    <w:rsid w:val="30873003"/>
    <w:rsid w:val="30BD3CBE"/>
    <w:rsid w:val="310A7869"/>
    <w:rsid w:val="3617545F"/>
    <w:rsid w:val="381E3097"/>
    <w:rsid w:val="38746213"/>
    <w:rsid w:val="393C566E"/>
    <w:rsid w:val="3DF85820"/>
    <w:rsid w:val="3F1C0717"/>
    <w:rsid w:val="48BB3081"/>
    <w:rsid w:val="4CB033F0"/>
    <w:rsid w:val="4EAC5DF8"/>
    <w:rsid w:val="51B53AC1"/>
    <w:rsid w:val="552600D9"/>
    <w:rsid w:val="590B26FF"/>
    <w:rsid w:val="610339B9"/>
    <w:rsid w:val="64127BB2"/>
    <w:rsid w:val="646972B1"/>
    <w:rsid w:val="67FE4DC6"/>
    <w:rsid w:val="72552F22"/>
    <w:rsid w:val="729C34D0"/>
    <w:rsid w:val="75F95F98"/>
    <w:rsid w:val="77CC171C"/>
    <w:rsid w:val="7A0905C7"/>
    <w:rsid w:val="7A361A0D"/>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5</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2023-01-13T07:34:45Z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ies>
</file>