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杭州市余杭区良渚街道莫干山路1418-50号2幢7层、8层、9层、10层和3幢2层、3层工业房产整体</w:t>
      </w:r>
      <w:r>
        <w:rPr>
          <w:rFonts w:hint="eastAsia" w:asciiTheme="minorEastAsia" w:hAnsiTheme="minorEastAsia" w:eastAsiaTheme="minorEastAsia"/>
          <w:szCs w:val="21"/>
          <w:u w:val="single"/>
          <w:lang w:val="en-US" w:eastAsia="zh-CN"/>
        </w:rPr>
        <w:t>转让</w:t>
      </w:r>
      <w:r>
        <w:rPr>
          <w:rFonts w:hint="eastAsia" w:asciiTheme="minorEastAsia" w:hAnsiTheme="minorEastAsia" w:eastAsiaTheme="minorEastAsia"/>
          <w:szCs w:val="21"/>
        </w:rPr>
        <w:t>项目</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标的编号：HJS2022ZC1641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1、我方已认真阅读、知悉并自愿遵守杭州产权交易所《国有资产转让交易规则》、《在线报价实施办法》和《在线报价交易须知》等文件的规定，同意按照相关规定参加本项目竞价活动。</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3、意向受让方须自行了解其对转让标的受让事项是否符合中国现行法律法规及标的所在地相关政策、房屋权属变更机构的相关规定，须自行承担无法过户的风险。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4、意向受让方须书面承诺：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签署《成交通知书》、《资产交易合同》，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次日起20个工作日内预付成交价4%款项作为办理权证过户手续的税、费（多退少补）。</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（2）同意杭交所在出具经转让方申请之日起3个工作日内将受让方已交纳的交易价款全部划转至转让方指定账户。</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受让方在本转让标的内的经营项目须符合杭州钱塘智慧城规划用地分类与产业导向，且须根据经杭州钱塘智慧城管委会确认的产业导向经营。标的房屋不得挪作其他任何用途，也不得擅自转租（必须经杭州钱塘智慧城管委会同意后方可转租）、出卖，如出现上述情形，转让方有权以市场价格90%的价款回购该工业厂房（市场价格由转让方委托有资质的第三方机构鉴定，相关费用由受让方承担）。如此时受让方拒绝将该工业厂房以上述价格出卖给转让方，则转让方有权要求受让方支付成交价款20%的违约金。</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受让方承诺在成交之日起20个工作日内将法人注册地迁至杭州钱塘智慧城，税务关系迁至上城区，转让方予以协助。完成产权过户后，受让方不得以任何原因将企业主要经营地点、法人注册地址迁出杭州钱塘智慧城或将税务关系迁出上城区，否则转让方有权以市场价格90%的价款回购该工业厂房（市场价格由转让方委托有资质的第三方机构鉴定，相关费用由受让方承担），如此时受让方拒绝将该工业厂房以上述价格出卖给转让方，则转让方有权要求受让方支付成交价款20%的违约金。受让方如需转让房屋产权，在同等条件下，转让方有优先受让权，并且转让方具有对第三方受让人的资格审查和认定权。</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（5）转让标的租赁尚未到期，租赁期内的水电、能耗等费用的支付以租房合同约定为准，由受让方与承租人处理。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（6）本次交易仅为转让标的本身，不动产信息以转让方提供《不动产权证书》为准；转让标的如有需维修的情况，由受让方自理，转让方不承担任何费用和责任。</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7）在办理房产权证变更登记手续时，有关职能部门要求提供文本合同的，应按照相关规定签订文本合同，但双方签订的该等文本合同仅作为办理登记手续之用，不作为双方的实际履行依据，双方权利义务关系均以本合同为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8）受让方应自行了解其是否完全符合国家及转让标的所在地规定的购房条件，若因受让方原因造成所受让房屋无法过户，受让方所缴纳的购房款损失及其他经济损失均由受让方承担，与转让方及经纪会员无关，受让方已付交易保证金（成交后自动转为履约保证金和交易服务费）不予返还。</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9）根据转让方与承租人签订的《租房合同》，本次转让标的转让方已出租给承租人。本次交易成交后，若承租人未竞得转让标的的，受让方须无条件继续履行转让方与承租人签订的《租房合同》直至租赁期满。</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10）受让方应在落实具体生产项目前做好环保、消防、卫生等相关职能部门的审批验收工作，若违规使用遭到职能部门查处，责任由受让方自行承担。受让方在标准厂房内组织生产经营须遵纪守法，恪守管理制度，照章纳税，按时交付各项规定费用。受让方违反园区管理制度，经杭州钱塘智慧城多次提醒仍不整改的，杭州钱塘智慧城管委会有权依据园区的有关规定对受让方进行监管。</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（11）受让方对标准厂房的装修与施工必须征求杭州钱塘智慧城管委会意见，经杭州钱塘智慧城管委会认可，并经有关职能部门审批同意后方可实施。</w:t>
      </w:r>
    </w:p>
    <w:p>
      <w:pPr>
        <w:spacing w:line="360" w:lineRule="auto"/>
        <w:ind w:firstLine="420" w:firstLineChars="200"/>
        <w:rPr>
          <w:rFonts w:asciiTheme="minorEastAsia" w:hAnsiTheme="minorEastAsia" w:eastAsiaTheme="minorEastAsia"/>
          <w:szCs w:val="21"/>
        </w:rPr>
      </w:pPr>
      <w:bookmarkStart w:id="0" w:name="_GoBack"/>
      <w:bookmarkEnd w:id="0"/>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、同意按成交金额的2.5%交纳交易服务费。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2022</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0D3F39"/>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56E13D5"/>
    <w:rsid w:val="05E852D5"/>
    <w:rsid w:val="08AC7E38"/>
    <w:rsid w:val="08FF764B"/>
    <w:rsid w:val="0E091840"/>
    <w:rsid w:val="0FFD7D5F"/>
    <w:rsid w:val="11F946A8"/>
    <w:rsid w:val="145E22D5"/>
    <w:rsid w:val="14B15EAA"/>
    <w:rsid w:val="1A4D26DA"/>
    <w:rsid w:val="1D096319"/>
    <w:rsid w:val="1DE87253"/>
    <w:rsid w:val="20157B73"/>
    <w:rsid w:val="24330B95"/>
    <w:rsid w:val="2AE67843"/>
    <w:rsid w:val="30873003"/>
    <w:rsid w:val="30BD3CBE"/>
    <w:rsid w:val="31366F94"/>
    <w:rsid w:val="3AEF1157"/>
    <w:rsid w:val="44937AF7"/>
    <w:rsid w:val="48831B14"/>
    <w:rsid w:val="4B2B7F45"/>
    <w:rsid w:val="4F424778"/>
    <w:rsid w:val="510D16C0"/>
    <w:rsid w:val="51962A9D"/>
    <w:rsid w:val="51B53AC1"/>
    <w:rsid w:val="52431D27"/>
    <w:rsid w:val="52C33CF4"/>
    <w:rsid w:val="5500196E"/>
    <w:rsid w:val="59502C02"/>
    <w:rsid w:val="59F93A0C"/>
    <w:rsid w:val="60CF7580"/>
    <w:rsid w:val="65C838E7"/>
    <w:rsid w:val="6608252B"/>
    <w:rsid w:val="6A9B5E56"/>
    <w:rsid w:val="6F8F64A6"/>
    <w:rsid w:val="73F136A7"/>
    <w:rsid w:val="75416BBB"/>
    <w:rsid w:val="7BDD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2022-10-27T04:29:08Z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