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00" w:lineRule="exact"/>
        <w:jc w:val="center"/>
        <w:rPr>
          <w:rFonts w:hint="eastAsia" w:ascii="宋体" w:eastAsia="宋体"/>
          <w:b/>
          <w:bCs/>
          <w:spacing w:val="20"/>
          <w:sz w:val="32"/>
          <w:szCs w:val="28"/>
          <w:lang w:eastAsia="zh-CN"/>
        </w:rPr>
      </w:pPr>
      <w:r>
        <w:rPr>
          <w:rFonts w:hint="eastAsia" w:ascii="宋体"/>
          <w:b/>
          <w:bCs/>
          <w:spacing w:val="20"/>
          <w:sz w:val="32"/>
          <w:szCs w:val="28"/>
        </w:rPr>
        <w:t>资产交易合同</w:t>
      </w:r>
      <w:r>
        <w:rPr>
          <w:rFonts w:hint="eastAsia" w:ascii="宋体"/>
          <w:b/>
          <w:bCs/>
          <w:spacing w:val="20"/>
          <w:sz w:val="32"/>
          <w:szCs w:val="28"/>
          <w:lang w:eastAsia="zh-CN"/>
        </w:rPr>
        <w:t>（</w:t>
      </w:r>
      <w:r>
        <w:rPr>
          <w:rFonts w:hint="eastAsia" w:ascii="宋体"/>
          <w:b/>
          <w:bCs/>
          <w:spacing w:val="20"/>
          <w:sz w:val="32"/>
          <w:szCs w:val="28"/>
          <w:lang w:val="en-US" w:eastAsia="zh-CN"/>
        </w:rPr>
        <w:t>样本</w:t>
      </w:r>
      <w:r>
        <w:rPr>
          <w:rFonts w:hint="eastAsia" w:ascii="宋体"/>
          <w:b/>
          <w:bCs/>
          <w:spacing w:val="20"/>
          <w:sz w:val="32"/>
          <w:szCs w:val="28"/>
          <w:lang w:eastAsia="zh-CN"/>
        </w:rPr>
        <w:t>）</w:t>
      </w:r>
    </w:p>
    <w:p>
      <w:pPr>
        <w:adjustRightInd w:val="0"/>
        <w:snapToGrid w:val="0"/>
        <w:spacing w:line="500" w:lineRule="exact"/>
        <w:jc w:val="center"/>
        <w:rPr>
          <w:rFonts w:ascii="宋体"/>
          <w:b/>
          <w:bCs/>
          <w:spacing w:val="20"/>
          <w:sz w:val="32"/>
          <w:szCs w:val="28"/>
        </w:rPr>
      </w:pPr>
    </w:p>
    <w:p>
      <w:pPr>
        <w:adjustRightInd w:val="0"/>
        <w:snapToGrid w:val="0"/>
        <w:spacing w:line="500" w:lineRule="exact"/>
        <w:rPr>
          <w:rFonts w:ascii="宋体" w:hAnsi="宋体"/>
          <w:sz w:val="24"/>
        </w:rPr>
      </w:pPr>
      <w:r>
        <w:rPr>
          <w:rFonts w:hint="eastAsia" w:ascii="宋体" w:hAnsi="宋体"/>
          <w:sz w:val="24"/>
        </w:rPr>
        <w:t>本合同双方当事人：</w:t>
      </w:r>
    </w:p>
    <w:p>
      <w:pPr>
        <w:adjustRightInd w:val="0"/>
        <w:snapToGrid w:val="0"/>
        <w:spacing w:line="500" w:lineRule="exact"/>
        <w:rPr>
          <w:rFonts w:ascii="宋体" w:hAnsi="宋体"/>
          <w:sz w:val="24"/>
        </w:rPr>
      </w:pPr>
      <w:r>
        <w:rPr>
          <w:rFonts w:hint="eastAsia" w:ascii="宋体" w:hAnsi="宋体"/>
          <w:sz w:val="24"/>
        </w:rPr>
        <w:t>出让方（以下简称甲方）：</w:t>
      </w:r>
      <w:bookmarkStart w:id="0" w:name="_Hlk47293297"/>
      <w:r>
        <w:rPr>
          <w:rFonts w:hint="eastAsia" w:ascii="宋体" w:hAnsi="宋体"/>
          <w:sz w:val="24"/>
        </w:rPr>
        <w:t>杭州上城区科技经济开发建设有限公司</w:t>
      </w:r>
      <w:bookmarkEnd w:id="0"/>
    </w:p>
    <w:p>
      <w:pPr>
        <w:adjustRightInd w:val="0"/>
        <w:snapToGrid w:val="0"/>
        <w:spacing w:line="500" w:lineRule="exact"/>
        <w:rPr>
          <w:rFonts w:ascii="宋体" w:hAnsi="宋体"/>
          <w:sz w:val="24"/>
        </w:rPr>
      </w:pPr>
      <w:r>
        <w:rPr>
          <w:rFonts w:hint="eastAsia" w:ascii="宋体" w:hAnsi="宋体"/>
          <w:sz w:val="24"/>
        </w:rPr>
        <w:t>地址：杭州市莫干山路1418-40号3层</w:t>
      </w:r>
    </w:p>
    <w:p>
      <w:pPr>
        <w:adjustRightInd w:val="0"/>
        <w:snapToGrid w:val="0"/>
        <w:spacing w:line="500" w:lineRule="exact"/>
        <w:rPr>
          <w:rFonts w:ascii="宋体" w:hAnsi="宋体"/>
          <w:sz w:val="24"/>
        </w:rPr>
      </w:pPr>
      <w:r>
        <w:rPr>
          <w:rFonts w:hint="eastAsia" w:ascii="宋体" w:hAnsi="宋体"/>
          <w:sz w:val="24"/>
        </w:rPr>
        <w:t xml:space="preserve">法定代表人：郎小华         </w:t>
      </w:r>
      <w:r>
        <w:rPr>
          <w:rFonts w:ascii="宋体" w:hAnsi="宋体"/>
          <w:sz w:val="24"/>
        </w:rPr>
        <w:t xml:space="preserve">  </w:t>
      </w:r>
      <w:r>
        <w:rPr>
          <w:rFonts w:hint="eastAsia" w:ascii="宋体" w:hAnsi="宋体"/>
          <w:sz w:val="24"/>
        </w:rPr>
        <w:t xml:space="preserve"> </w:t>
      </w:r>
      <w:r>
        <w:rPr>
          <w:rFonts w:ascii="宋体" w:hAnsi="宋体"/>
          <w:sz w:val="24"/>
        </w:rPr>
        <w:t xml:space="preserve">  </w:t>
      </w:r>
    </w:p>
    <w:p>
      <w:pPr>
        <w:adjustRightInd w:val="0"/>
        <w:snapToGrid w:val="0"/>
        <w:spacing w:line="500" w:lineRule="exact"/>
        <w:rPr>
          <w:rFonts w:ascii="宋体" w:hAnsi="宋体"/>
          <w:sz w:val="24"/>
        </w:rPr>
      </w:pPr>
    </w:p>
    <w:p>
      <w:pPr>
        <w:adjustRightInd w:val="0"/>
        <w:snapToGrid w:val="0"/>
        <w:spacing w:line="500" w:lineRule="exact"/>
        <w:rPr>
          <w:rFonts w:ascii="宋体" w:hAnsi="宋体"/>
          <w:sz w:val="24"/>
        </w:rPr>
      </w:pPr>
    </w:p>
    <w:p>
      <w:pPr>
        <w:pStyle w:val="5"/>
        <w:adjustRightInd/>
        <w:spacing w:line="500" w:lineRule="exact"/>
        <w:rPr>
          <w:rFonts w:ascii="宋体" w:hAnsi="宋体"/>
          <w:sz w:val="24"/>
          <w:szCs w:val="24"/>
        </w:rPr>
      </w:pPr>
      <w:r>
        <w:rPr>
          <w:rFonts w:hint="eastAsia" w:ascii="宋体" w:hAnsi="宋体"/>
          <w:sz w:val="24"/>
          <w:szCs w:val="24"/>
        </w:rPr>
        <w:t xml:space="preserve">受让方（以下简称乙方）：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p>
    <w:p>
      <w:pPr>
        <w:adjustRightInd w:val="0"/>
        <w:snapToGrid w:val="0"/>
        <w:spacing w:line="500" w:lineRule="exact"/>
        <w:rPr>
          <w:rFonts w:ascii="宋体" w:hAnsi="宋体"/>
          <w:sz w:val="24"/>
        </w:rPr>
      </w:pPr>
      <w:r>
        <w:rPr>
          <w:rFonts w:hint="eastAsia" w:ascii="宋体" w:hAnsi="宋体"/>
          <w:sz w:val="24"/>
        </w:rPr>
        <w:t>地址：</w:t>
      </w:r>
    </w:p>
    <w:p>
      <w:pPr>
        <w:adjustRightInd w:val="0"/>
        <w:snapToGrid w:val="0"/>
        <w:spacing w:line="500" w:lineRule="exact"/>
        <w:rPr>
          <w:rFonts w:ascii="宋体" w:hAnsi="宋体"/>
          <w:sz w:val="24"/>
        </w:rPr>
      </w:pPr>
      <w:r>
        <w:rPr>
          <w:rFonts w:hint="eastAsia" w:ascii="宋体" w:hAnsi="宋体"/>
          <w:sz w:val="24"/>
        </w:rPr>
        <w:t xml:space="preserve">法定代表人：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bookmarkStart w:id="9" w:name="_GoBack"/>
      <w:bookmarkEnd w:id="9"/>
    </w:p>
    <w:p>
      <w:pPr>
        <w:adjustRightInd w:val="0"/>
        <w:snapToGrid w:val="0"/>
        <w:spacing w:line="500" w:lineRule="exact"/>
        <w:rPr>
          <w:rFonts w:ascii="宋体" w:hAnsi="宋体"/>
          <w:sz w:val="24"/>
        </w:rPr>
      </w:pPr>
    </w:p>
    <w:p>
      <w:pPr>
        <w:pStyle w:val="3"/>
        <w:adjustRightInd w:val="0"/>
        <w:snapToGrid w:val="0"/>
        <w:spacing w:line="500" w:lineRule="exact"/>
        <w:ind w:firstLine="600" w:firstLineChars="250"/>
        <w:rPr>
          <w:rFonts w:hint="eastAsia" w:ascii="宋体" w:hAnsi="宋体"/>
          <w:sz w:val="24"/>
          <w:highlight w:val="none"/>
        </w:rPr>
      </w:pPr>
      <w:r>
        <w:rPr>
          <w:rFonts w:hint="eastAsia" w:hAnsi="宋体"/>
        </w:rPr>
        <w:t>根据</w:t>
      </w:r>
      <w:r>
        <w:rPr>
          <w:rFonts w:hint="eastAsia" w:ascii="宋体" w:hAnsi="宋体"/>
          <w:sz w:val="24"/>
          <w:highlight w:val="none"/>
        </w:rPr>
        <w:t>《中华人民共和国</w:t>
      </w:r>
      <w:r>
        <w:rPr>
          <w:rFonts w:ascii="宋体" w:hAnsi="宋体"/>
          <w:sz w:val="24"/>
          <w:highlight w:val="none"/>
        </w:rPr>
        <w:t>民法典</w:t>
      </w:r>
      <w:r>
        <w:rPr>
          <w:rFonts w:hint="eastAsia" w:ascii="宋体" w:hAnsi="宋体"/>
          <w:sz w:val="24"/>
          <w:highlight w:val="none"/>
        </w:rPr>
        <w:t>》</w:t>
      </w:r>
      <w:r>
        <w:rPr>
          <w:rFonts w:hint="eastAsia" w:hAnsi="宋体"/>
        </w:rPr>
        <w:t>、《中华人民共和国城市房地产管理法》、《企业国有资产交易监督管理办法》</w:t>
      </w:r>
      <w:r>
        <w:rPr>
          <w:rFonts w:hint="eastAsia" w:ascii="宋体" w:hAnsi="宋体"/>
          <w:sz w:val="24"/>
          <w:highlight w:val="none"/>
        </w:rPr>
        <w:t>等相关法律、法规、规章的规定，甲</w:t>
      </w:r>
      <w:r>
        <w:rPr>
          <w:rFonts w:hint="eastAsia" w:ascii="宋体" w:hAnsi="宋体"/>
          <w:sz w:val="24"/>
          <w:highlight w:val="none"/>
          <w:lang w:eastAsia="zh-CN"/>
        </w:rPr>
        <w:t>、</w:t>
      </w:r>
      <w:r>
        <w:rPr>
          <w:rFonts w:hint="eastAsia" w:ascii="宋体" w:hAnsi="宋体"/>
          <w:sz w:val="24"/>
          <w:highlight w:val="none"/>
        </w:rPr>
        <w:t>乙双方遵循自愿、公平、诚实信用的原则，经友好协商，就甲方向乙方转让其拥有的</w:t>
      </w:r>
      <w:r>
        <w:rPr>
          <w:rFonts w:hint="eastAsia" w:ascii="宋体" w:hAnsi="宋体" w:eastAsia="宋体" w:cs="宋体"/>
          <w:sz w:val="26"/>
          <w:szCs w:val="26"/>
          <w:lang w:eastAsia="zh-CN"/>
        </w:rPr>
        <w:t>杭州市余杭区良渚街道莫干山路1418-50号</w:t>
      </w:r>
      <w:r>
        <w:rPr>
          <w:rFonts w:hint="eastAsia" w:ascii="宋体" w:hAnsi="宋体" w:eastAsia="宋体" w:cs="宋体"/>
          <w:sz w:val="26"/>
          <w:szCs w:val="26"/>
          <w:lang w:val="en-US" w:eastAsia="zh-CN"/>
        </w:rPr>
        <w:t>2幢7层、8层、9层、10层和3幢2层、3层工业房产</w:t>
      </w:r>
      <w:r>
        <w:rPr>
          <w:rFonts w:hint="eastAsia" w:ascii="宋体" w:hAnsi="宋体"/>
          <w:sz w:val="24"/>
          <w:highlight w:val="none"/>
        </w:rPr>
        <w:t>相关事宜达成一致，签订本</w:t>
      </w:r>
      <w:r>
        <w:rPr>
          <w:rFonts w:hint="eastAsia" w:ascii="宋体" w:hAnsi="宋体"/>
          <w:sz w:val="24"/>
          <w:highlight w:val="none"/>
          <w:lang w:val="en-US" w:eastAsia="zh-CN"/>
        </w:rPr>
        <w:t>资产</w:t>
      </w:r>
      <w:r>
        <w:rPr>
          <w:rFonts w:hint="eastAsia" w:ascii="宋体" w:hAnsi="宋体"/>
          <w:sz w:val="24"/>
          <w:highlight w:val="none"/>
        </w:rPr>
        <w:t>交易合同（以</w:t>
      </w:r>
      <w:r>
        <w:rPr>
          <w:rFonts w:hint="eastAsia" w:ascii="宋体" w:hAnsi="宋体"/>
          <w:b w:val="0"/>
          <w:bCs w:val="0"/>
          <w:sz w:val="24"/>
          <w:highlight w:val="none"/>
        </w:rPr>
        <w:t>下称“本合同”）</w:t>
      </w:r>
      <w:r>
        <w:rPr>
          <w:rFonts w:hint="eastAsia" w:ascii="宋体" w:hAnsi="宋体"/>
          <w:sz w:val="24"/>
          <w:highlight w:val="none"/>
        </w:rPr>
        <w:t>如下：</w:t>
      </w:r>
    </w:p>
    <w:p>
      <w:pPr>
        <w:pStyle w:val="3"/>
        <w:adjustRightInd w:val="0"/>
        <w:snapToGrid w:val="0"/>
        <w:spacing w:line="500" w:lineRule="exact"/>
        <w:ind w:firstLine="600" w:firstLineChars="250"/>
        <w:rPr>
          <w:rFonts w:hint="eastAsia" w:ascii="宋体" w:hAnsi="宋体"/>
          <w:sz w:val="24"/>
          <w:highlight w:val="none"/>
          <w:lang w:val="en-US" w:eastAsia="zh-CN"/>
        </w:rPr>
      </w:pPr>
    </w:p>
    <w:p>
      <w:pPr>
        <w:adjustRightInd w:val="0"/>
        <w:snapToGrid w:val="0"/>
        <w:spacing w:line="500" w:lineRule="exact"/>
        <w:ind w:firstLine="482" w:firstLineChars="200"/>
        <w:rPr>
          <w:rFonts w:hint="eastAsia" w:ascii="宋体" w:hAnsi="宋体" w:cs="Times New Roman"/>
          <w:b/>
          <w:bCs/>
          <w:sz w:val="24"/>
        </w:rPr>
      </w:pPr>
      <w:r>
        <w:rPr>
          <w:rFonts w:hint="eastAsia" w:ascii="宋体" w:hAnsi="宋体" w:cs="Times New Roman"/>
          <w:b/>
          <w:bCs/>
          <w:sz w:val="24"/>
        </w:rPr>
        <w:t>第一条 资产转让标的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highlight w:val="none"/>
        </w:rPr>
        <w:t>1.1本合同转让标的为甲方所持有的</w:t>
      </w:r>
      <w:r>
        <w:rPr>
          <w:rFonts w:hint="eastAsia" w:ascii="宋体" w:hAnsi="宋体"/>
          <w:sz w:val="24"/>
          <w:highlight w:val="none"/>
          <w:lang w:eastAsia="zh-CN"/>
        </w:rPr>
        <w:t>杭州市余杭区良渚街道莫干山路1418-50号2幢7层、8层、9层、10层和3幢2层、3层工业房产</w:t>
      </w:r>
      <w:r>
        <w:rPr>
          <w:rFonts w:hint="eastAsia" w:ascii="宋体" w:hAnsi="宋体"/>
          <w:sz w:val="24"/>
          <w:highlight w:val="none"/>
          <w:u w:val="none"/>
          <w:lang w:val="en-US" w:eastAsia="zh-CN"/>
        </w:rPr>
        <w:t>。</w:t>
      </w:r>
    </w:p>
    <w:p>
      <w:pPr>
        <w:adjustRightInd w:val="0"/>
        <w:snapToGrid w:val="0"/>
        <w:spacing w:line="500" w:lineRule="exact"/>
        <w:ind w:firstLine="480" w:firstLineChars="200"/>
        <w:rPr>
          <w:rFonts w:hint="eastAsia" w:ascii="宋体" w:hAnsi="宋体"/>
          <w:sz w:val="24"/>
        </w:rPr>
      </w:pPr>
      <w:r>
        <w:rPr>
          <w:rFonts w:hint="eastAsia" w:ascii="宋体" w:hAnsi="宋体"/>
          <w:sz w:val="24"/>
        </w:rPr>
        <w:t>工业房产位于杭州市余杭区良渚街道莫干山路1418-50号2幢7层、8层、9层、10层和3幢2层、3层，不动产权证编号依次为浙（2017）余杭区不动产权第0206963号、0206948号、0206933号、0206946号、0206932号、0206968号，证载土地使用权面积/房屋建筑面积为169.90平方米/1544.31平方米、169.90平方米/1544.31平方米、169.90平方米/1544.31平方米、169.90平方米/1544.31平方米、134.10平方米/1492.67平方米、134.10平方米/1492.67平方米，证载权利性质均为出让/其他，用途均为工业用地/非住宅，使用期限均为国有建设用地使用权2061年9月4日止，证载的权利人为杭州上城区科技经济开发建设有限公司</w:t>
      </w:r>
      <w:r>
        <w:rPr>
          <w:rFonts w:hint="eastAsia" w:ascii="宋体" w:hAnsi="宋体"/>
          <w:sz w:val="24"/>
          <w:lang w:eastAsia="zh-CN"/>
        </w:rPr>
        <w:t>（</w:t>
      </w:r>
      <w:r>
        <w:rPr>
          <w:rFonts w:hint="eastAsia" w:ascii="宋体" w:hAnsi="宋体"/>
          <w:sz w:val="24"/>
        </w:rPr>
        <w:t>详见附件1权证清单</w:t>
      </w:r>
      <w:r>
        <w:rPr>
          <w:rFonts w:hint="eastAsia" w:ascii="宋体" w:hAnsi="宋体"/>
          <w:sz w:val="24"/>
          <w:lang w:eastAsia="zh-CN"/>
        </w:rPr>
        <w:t>）</w:t>
      </w:r>
      <w:r>
        <w:rPr>
          <w:rFonts w:hint="eastAsia" w:ascii="宋体" w:hAnsi="宋体"/>
          <w:sz w:val="24"/>
        </w:rPr>
        <w:t>，不动产信息以《不动产权证书》为准。上述工业房产，作为一个标的整体转让。</w:t>
      </w:r>
    </w:p>
    <w:p>
      <w:pPr>
        <w:adjustRightInd w:val="0"/>
        <w:snapToGrid w:val="0"/>
        <w:spacing w:line="500" w:lineRule="exact"/>
        <w:ind w:firstLine="600" w:firstLineChars="250"/>
        <w:rPr>
          <w:rFonts w:hint="eastAsia" w:ascii="宋体" w:hAnsi="宋体"/>
          <w:sz w:val="24"/>
        </w:rPr>
      </w:pPr>
      <w:r>
        <w:rPr>
          <w:rFonts w:hint="eastAsia" w:ascii="宋体" w:hAnsi="宋体"/>
          <w:sz w:val="24"/>
        </w:rPr>
        <w:t>本次工业房产质量、面积、坐落、四至等以现场实际为准。</w:t>
      </w:r>
    </w:p>
    <w:p>
      <w:pPr>
        <w:numPr>
          <w:ilvl w:val="0"/>
          <w:numId w:val="0"/>
        </w:numPr>
        <w:adjustRightInd w:val="0"/>
        <w:snapToGrid w:val="0"/>
        <w:spacing w:line="500" w:lineRule="exact"/>
        <w:ind w:firstLine="480" w:firstLineChars="200"/>
        <w:rPr>
          <w:rFonts w:hint="eastAsia" w:ascii="宋体" w:hAnsi="宋体"/>
          <w:sz w:val="24"/>
        </w:rPr>
      </w:pPr>
      <w:r>
        <w:rPr>
          <w:rFonts w:hint="eastAsia" w:ascii="宋体" w:hAnsi="宋体"/>
          <w:sz w:val="24"/>
          <w:highlight w:val="none"/>
          <w:lang w:val="en-US" w:eastAsia="zh-CN"/>
        </w:rPr>
        <w:t>1.2</w:t>
      </w:r>
      <w:r>
        <w:rPr>
          <w:rFonts w:hint="eastAsia" w:ascii="宋体" w:hAnsi="宋体"/>
          <w:sz w:val="24"/>
          <w:highlight w:val="none"/>
        </w:rPr>
        <w:t>转让标的</w:t>
      </w:r>
      <w:r>
        <w:rPr>
          <w:rFonts w:ascii="宋体" w:hAnsi="宋体"/>
          <w:sz w:val="24"/>
        </w:rPr>
        <w:t>目前已出租，甲方与承租人</w:t>
      </w:r>
      <w:r>
        <w:rPr>
          <w:rFonts w:hint="eastAsia" w:ascii="宋体" w:hAnsi="宋体"/>
          <w:sz w:val="24"/>
        </w:rPr>
        <w:t>杭州华塑科技股份有限公司（以下简称“承租人”）已签订了《租房合同》，租赁期限详见附件1权证清单，具体以甲方提供的《租房合同》为准。</w:t>
      </w:r>
    </w:p>
    <w:p>
      <w:pPr>
        <w:widowControl w:val="0"/>
        <w:numPr>
          <w:ilvl w:val="0"/>
          <w:numId w:val="0"/>
        </w:numPr>
        <w:adjustRightInd w:val="0"/>
        <w:snapToGrid w:val="0"/>
        <w:spacing w:line="500" w:lineRule="exact"/>
        <w:jc w:val="both"/>
        <w:rPr>
          <w:rFonts w:hint="eastAsia" w:ascii="宋体" w:hAnsi="宋体"/>
          <w:sz w:val="24"/>
        </w:rPr>
      </w:pPr>
    </w:p>
    <w:p>
      <w:pPr>
        <w:adjustRightInd w:val="0"/>
        <w:snapToGrid w:val="0"/>
        <w:spacing w:line="500" w:lineRule="exact"/>
        <w:ind w:firstLine="482" w:firstLineChars="200"/>
        <w:rPr>
          <w:rFonts w:ascii="宋体" w:hAnsi="宋体"/>
          <w:sz w:val="24"/>
        </w:rPr>
      </w:pPr>
      <w:r>
        <w:rPr>
          <w:rFonts w:hint="eastAsia" w:ascii="宋体" w:hAnsi="宋体"/>
          <w:b/>
          <w:bCs/>
          <w:sz w:val="24"/>
        </w:rPr>
        <w:t xml:space="preserve">第二条 </w:t>
      </w:r>
      <w:r>
        <w:rPr>
          <w:rFonts w:hint="eastAsia" w:ascii="宋体" w:hAnsi="宋体"/>
          <w:b/>
          <w:bCs/>
          <w:sz w:val="24"/>
          <w:highlight w:val="none"/>
        </w:rPr>
        <w:t>转让价款及支付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rPr>
        <w:t>2.1转让价格（即“</w:t>
      </w:r>
      <w:r>
        <w:rPr>
          <w:rFonts w:hint="eastAsia" w:ascii="宋体" w:hAnsi="宋体"/>
          <w:bCs/>
          <w:sz w:val="24"/>
          <w:highlight w:val="none"/>
          <w:lang w:val="en-US" w:eastAsia="zh-CN"/>
        </w:rPr>
        <w:t>成交</w:t>
      </w:r>
      <w:r>
        <w:rPr>
          <w:rFonts w:hint="eastAsia" w:ascii="宋体" w:hAnsi="宋体"/>
          <w:bCs/>
          <w:sz w:val="24"/>
          <w:highlight w:val="none"/>
        </w:rPr>
        <w:t>价款</w:t>
      </w:r>
      <w:r>
        <w:rPr>
          <w:rFonts w:hint="eastAsia" w:ascii="宋体" w:hAnsi="宋体"/>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highlight w:val="none"/>
        </w:rPr>
        <w:t>甲方将本合同项下转让标的以¥</w:t>
      </w:r>
      <w:r>
        <w:rPr>
          <w:rFonts w:hint="eastAsia" w:ascii="宋体" w:hAnsi="宋体"/>
          <w:sz w:val="24"/>
          <w:highlight w:val="none"/>
          <w:u w:val="single"/>
        </w:rPr>
        <w:t xml:space="preserve">      </w:t>
      </w:r>
      <w:r>
        <w:rPr>
          <w:rFonts w:hint="eastAsia" w:ascii="宋体" w:hAnsi="宋体"/>
          <w:sz w:val="24"/>
          <w:highlight w:val="none"/>
        </w:rPr>
        <w:t>元（大写：</w:t>
      </w:r>
      <w:r>
        <w:rPr>
          <w:rFonts w:hint="eastAsia" w:ascii="宋体" w:hAnsi="宋体"/>
          <w:sz w:val="24"/>
          <w:highlight w:val="none"/>
          <w:lang w:val="en-US" w:eastAsia="zh-CN"/>
        </w:rPr>
        <w:t>人民币</w:t>
      </w:r>
      <w:r>
        <w:rPr>
          <w:rFonts w:hint="eastAsia" w:ascii="宋体" w:hAnsi="宋体"/>
          <w:sz w:val="24"/>
          <w:highlight w:val="none"/>
          <w:u w:val="single"/>
        </w:rPr>
        <w:t xml:space="preserve">           </w:t>
      </w:r>
      <w:r>
        <w:rPr>
          <w:rFonts w:hint="eastAsia" w:ascii="宋体" w:hAnsi="宋体"/>
          <w:sz w:val="24"/>
          <w:highlight w:val="none"/>
        </w:rPr>
        <w:t>元）转让给乙方。</w:t>
      </w:r>
      <w:r>
        <w:rPr>
          <w:rFonts w:hint="eastAsia" w:ascii="宋体" w:hAnsi="宋体"/>
          <w:sz w:val="24"/>
        </w:rPr>
        <w:t>（其中：</w:t>
      </w:r>
      <w:r>
        <w:rPr>
          <w:rFonts w:ascii="宋体" w:hAnsi="宋体"/>
          <w:sz w:val="24"/>
        </w:rPr>
        <w:t>2</w:t>
      </w:r>
      <w:r>
        <w:rPr>
          <w:rFonts w:hint="eastAsia" w:ascii="宋体" w:hAnsi="宋体"/>
          <w:sz w:val="24"/>
        </w:rPr>
        <w:t>幢</w:t>
      </w:r>
      <w:r>
        <w:rPr>
          <w:rFonts w:ascii="宋体" w:hAnsi="宋体"/>
          <w:sz w:val="24"/>
        </w:rPr>
        <w:t>7</w:t>
      </w:r>
      <w:r>
        <w:rPr>
          <w:rFonts w:hint="eastAsia" w:ascii="宋体" w:hAnsi="宋体"/>
          <w:sz w:val="24"/>
        </w:rPr>
        <w:t>层工业房产转让价格为</w:t>
      </w:r>
      <w:r>
        <w:rPr>
          <w:rFonts w:hint="eastAsia" w:ascii="宋体" w:hAnsi="宋体"/>
          <w:spacing w:val="-6"/>
          <w:sz w:val="24"/>
        </w:rPr>
        <w:t>人民币</w:t>
      </w:r>
      <w:r>
        <w:rPr>
          <w:rFonts w:ascii="宋体" w:hAnsi="宋体"/>
          <w:sz w:val="24"/>
          <w:u w:val="single"/>
        </w:rPr>
        <w:t xml:space="preserve">            </w:t>
      </w:r>
      <w:r>
        <w:rPr>
          <w:rFonts w:hint="eastAsia" w:ascii="宋体" w:hAnsi="宋体"/>
          <w:sz w:val="24"/>
        </w:rPr>
        <w:t>元整，小写</w:t>
      </w:r>
      <w:r>
        <w:rPr>
          <w:rFonts w:ascii="宋体" w:hAnsi="宋体"/>
          <w:sz w:val="24"/>
        </w:rPr>
        <w:t xml:space="preserve"> </w:t>
      </w:r>
      <w:r>
        <w:rPr>
          <w:rFonts w:hint="eastAsia" w:ascii="宋体" w:hAnsi="宋体"/>
          <w:sz w:val="24"/>
        </w:rPr>
        <w:t>：¥</w:t>
      </w:r>
      <w:r>
        <w:rPr>
          <w:rFonts w:ascii="宋体" w:hAnsi="宋体"/>
          <w:sz w:val="24"/>
          <w:u w:val="single"/>
        </w:rPr>
        <w:t xml:space="preserve">           </w:t>
      </w:r>
      <w:r>
        <w:rPr>
          <w:rFonts w:hint="eastAsia" w:ascii="宋体" w:hAnsi="宋体"/>
          <w:sz w:val="24"/>
        </w:rPr>
        <w:t>；</w:t>
      </w:r>
      <w:r>
        <w:rPr>
          <w:rFonts w:ascii="宋体" w:hAnsi="宋体"/>
          <w:sz w:val="24"/>
        </w:rPr>
        <w:t>2</w:t>
      </w:r>
      <w:r>
        <w:rPr>
          <w:rFonts w:hint="eastAsia" w:ascii="宋体" w:hAnsi="宋体"/>
          <w:sz w:val="24"/>
        </w:rPr>
        <w:t>幢</w:t>
      </w:r>
      <w:r>
        <w:rPr>
          <w:rFonts w:ascii="宋体" w:hAnsi="宋体"/>
          <w:sz w:val="24"/>
        </w:rPr>
        <w:t>8</w:t>
      </w:r>
      <w:r>
        <w:rPr>
          <w:rFonts w:hint="eastAsia" w:ascii="宋体" w:hAnsi="宋体"/>
          <w:sz w:val="24"/>
        </w:rPr>
        <w:t>层工业房产转让价格为</w:t>
      </w:r>
      <w:r>
        <w:rPr>
          <w:rFonts w:hint="eastAsia" w:ascii="宋体" w:hAnsi="宋体"/>
          <w:spacing w:val="-6"/>
          <w:sz w:val="24"/>
        </w:rPr>
        <w:t>人民币</w:t>
      </w:r>
      <w:r>
        <w:rPr>
          <w:rFonts w:ascii="宋体" w:hAnsi="宋体"/>
          <w:sz w:val="24"/>
          <w:u w:val="single"/>
        </w:rPr>
        <w:t xml:space="preserve">            </w:t>
      </w:r>
      <w:r>
        <w:rPr>
          <w:rFonts w:hint="eastAsia" w:ascii="宋体" w:hAnsi="宋体"/>
          <w:sz w:val="24"/>
        </w:rPr>
        <w:t>元整，小写</w:t>
      </w:r>
      <w:r>
        <w:rPr>
          <w:rFonts w:ascii="宋体" w:hAnsi="宋体"/>
          <w:sz w:val="24"/>
        </w:rPr>
        <w:t xml:space="preserve"> </w:t>
      </w:r>
      <w:r>
        <w:rPr>
          <w:rFonts w:hint="eastAsia" w:ascii="宋体" w:hAnsi="宋体"/>
          <w:sz w:val="24"/>
        </w:rPr>
        <w:t>：¥</w:t>
      </w:r>
      <w:r>
        <w:rPr>
          <w:rFonts w:ascii="宋体" w:hAnsi="宋体"/>
          <w:sz w:val="24"/>
          <w:u w:val="single"/>
        </w:rPr>
        <w:t xml:space="preserve">           </w:t>
      </w:r>
      <w:r>
        <w:rPr>
          <w:rFonts w:hint="eastAsia" w:ascii="宋体" w:hAnsi="宋体"/>
          <w:sz w:val="24"/>
        </w:rPr>
        <w:t>；</w:t>
      </w:r>
      <w:r>
        <w:rPr>
          <w:rFonts w:ascii="宋体" w:hAnsi="宋体"/>
          <w:sz w:val="24"/>
        </w:rPr>
        <w:t>2</w:t>
      </w:r>
      <w:r>
        <w:rPr>
          <w:rFonts w:hint="eastAsia" w:ascii="宋体" w:hAnsi="宋体"/>
          <w:sz w:val="24"/>
        </w:rPr>
        <w:t>幢</w:t>
      </w:r>
      <w:r>
        <w:rPr>
          <w:rFonts w:ascii="宋体" w:hAnsi="宋体"/>
          <w:sz w:val="24"/>
        </w:rPr>
        <w:t>9</w:t>
      </w:r>
      <w:r>
        <w:rPr>
          <w:rFonts w:hint="eastAsia" w:ascii="宋体" w:hAnsi="宋体"/>
          <w:sz w:val="24"/>
        </w:rPr>
        <w:t>层工业房产转让价格为</w:t>
      </w:r>
      <w:r>
        <w:rPr>
          <w:rFonts w:hint="eastAsia" w:ascii="宋体" w:hAnsi="宋体"/>
          <w:spacing w:val="-6"/>
          <w:sz w:val="24"/>
        </w:rPr>
        <w:t>人民币</w:t>
      </w:r>
      <w:r>
        <w:rPr>
          <w:rFonts w:ascii="宋体" w:hAnsi="宋体"/>
          <w:sz w:val="24"/>
          <w:u w:val="single"/>
        </w:rPr>
        <w:t xml:space="preserve">            </w:t>
      </w:r>
      <w:r>
        <w:rPr>
          <w:rFonts w:hint="eastAsia" w:ascii="宋体" w:hAnsi="宋体"/>
          <w:sz w:val="24"/>
        </w:rPr>
        <w:t>元整，小写</w:t>
      </w:r>
      <w:r>
        <w:rPr>
          <w:rFonts w:ascii="宋体" w:hAnsi="宋体"/>
          <w:sz w:val="24"/>
        </w:rPr>
        <w:t xml:space="preserve"> </w:t>
      </w:r>
      <w:r>
        <w:rPr>
          <w:rFonts w:hint="eastAsia" w:ascii="宋体" w:hAnsi="宋体"/>
          <w:sz w:val="24"/>
        </w:rPr>
        <w:t>：¥</w:t>
      </w:r>
      <w:r>
        <w:rPr>
          <w:rFonts w:ascii="宋体" w:hAnsi="宋体"/>
          <w:sz w:val="24"/>
          <w:u w:val="single"/>
        </w:rPr>
        <w:t xml:space="preserve">           </w:t>
      </w:r>
      <w:r>
        <w:rPr>
          <w:rFonts w:hint="eastAsia" w:ascii="宋体" w:hAnsi="宋体"/>
          <w:sz w:val="24"/>
        </w:rPr>
        <w:t>；</w:t>
      </w:r>
      <w:r>
        <w:rPr>
          <w:rFonts w:ascii="宋体" w:hAnsi="宋体"/>
          <w:sz w:val="24"/>
        </w:rPr>
        <w:t>2</w:t>
      </w:r>
      <w:r>
        <w:rPr>
          <w:rFonts w:hint="eastAsia" w:ascii="宋体" w:hAnsi="宋体"/>
          <w:sz w:val="24"/>
        </w:rPr>
        <w:t>幢</w:t>
      </w:r>
      <w:r>
        <w:rPr>
          <w:rFonts w:ascii="宋体" w:hAnsi="宋体"/>
          <w:sz w:val="24"/>
        </w:rPr>
        <w:t>10</w:t>
      </w:r>
      <w:r>
        <w:rPr>
          <w:rFonts w:hint="eastAsia" w:ascii="宋体" w:hAnsi="宋体"/>
          <w:sz w:val="24"/>
        </w:rPr>
        <w:t>层工业房产转让价格为</w:t>
      </w:r>
      <w:r>
        <w:rPr>
          <w:rFonts w:hint="eastAsia" w:ascii="宋体" w:hAnsi="宋体"/>
          <w:spacing w:val="-6"/>
          <w:sz w:val="24"/>
        </w:rPr>
        <w:t>人民币</w:t>
      </w:r>
      <w:r>
        <w:rPr>
          <w:rFonts w:ascii="宋体" w:hAnsi="宋体"/>
          <w:sz w:val="24"/>
          <w:u w:val="single"/>
        </w:rPr>
        <w:t xml:space="preserve">            </w:t>
      </w:r>
      <w:r>
        <w:rPr>
          <w:rFonts w:hint="eastAsia" w:ascii="宋体" w:hAnsi="宋体"/>
          <w:sz w:val="24"/>
        </w:rPr>
        <w:t>元整，小写</w:t>
      </w:r>
      <w:r>
        <w:rPr>
          <w:rFonts w:ascii="宋体" w:hAnsi="宋体"/>
          <w:sz w:val="24"/>
        </w:rPr>
        <w:t xml:space="preserve"> </w:t>
      </w:r>
      <w:r>
        <w:rPr>
          <w:rFonts w:hint="eastAsia" w:ascii="宋体" w:hAnsi="宋体"/>
          <w:sz w:val="24"/>
        </w:rPr>
        <w:t>：¥</w:t>
      </w:r>
      <w:r>
        <w:rPr>
          <w:rFonts w:ascii="宋体" w:hAnsi="宋体"/>
          <w:sz w:val="24"/>
          <w:u w:val="single"/>
        </w:rPr>
        <w:t xml:space="preserve">           </w:t>
      </w:r>
      <w:r>
        <w:rPr>
          <w:rFonts w:hint="eastAsia" w:ascii="宋体" w:hAnsi="宋体"/>
          <w:sz w:val="24"/>
        </w:rPr>
        <w:t>）。</w:t>
      </w:r>
      <w:r>
        <w:rPr>
          <w:rFonts w:ascii="宋体" w:hAnsi="宋体"/>
          <w:sz w:val="24"/>
        </w:rPr>
        <w:t>3</w:t>
      </w:r>
      <w:r>
        <w:rPr>
          <w:rFonts w:hint="eastAsia" w:ascii="宋体" w:hAnsi="宋体"/>
          <w:sz w:val="24"/>
        </w:rPr>
        <w:t>幢</w:t>
      </w:r>
      <w:r>
        <w:rPr>
          <w:rFonts w:ascii="宋体" w:hAnsi="宋体"/>
          <w:sz w:val="24"/>
        </w:rPr>
        <w:t>2</w:t>
      </w:r>
      <w:r>
        <w:rPr>
          <w:rFonts w:hint="eastAsia" w:ascii="宋体" w:hAnsi="宋体"/>
          <w:sz w:val="24"/>
        </w:rPr>
        <w:t>层工业房产转让价格为</w:t>
      </w:r>
      <w:r>
        <w:rPr>
          <w:rFonts w:hint="eastAsia" w:ascii="宋体" w:hAnsi="宋体"/>
          <w:spacing w:val="-6"/>
          <w:sz w:val="24"/>
        </w:rPr>
        <w:t>人民币</w:t>
      </w:r>
      <w:r>
        <w:rPr>
          <w:rFonts w:ascii="宋体" w:hAnsi="宋体"/>
          <w:sz w:val="24"/>
          <w:u w:val="single"/>
        </w:rPr>
        <w:t xml:space="preserve">            </w:t>
      </w:r>
      <w:r>
        <w:rPr>
          <w:rFonts w:hint="eastAsia" w:ascii="宋体" w:hAnsi="宋体"/>
          <w:sz w:val="24"/>
        </w:rPr>
        <w:t>元整，小写</w:t>
      </w:r>
      <w:r>
        <w:rPr>
          <w:rFonts w:ascii="宋体" w:hAnsi="宋体"/>
          <w:sz w:val="24"/>
        </w:rPr>
        <w:t xml:space="preserve"> </w:t>
      </w:r>
      <w:r>
        <w:rPr>
          <w:rFonts w:hint="eastAsia" w:ascii="宋体" w:hAnsi="宋体"/>
          <w:sz w:val="24"/>
        </w:rPr>
        <w:t>：¥</w:t>
      </w:r>
      <w:r>
        <w:rPr>
          <w:rFonts w:ascii="宋体" w:hAnsi="宋体"/>
          <w:sz w:val="24"/>
          <w:u w:val="single"/>
        </w:rPr>
        <w:t xml:space="preserve">           </w:t>
      </w:r>
      <w:r>
        <w:rPr>
          <w:rFonts w:hint="eastAsia" w:ascii="宋体" w:hAnsi="宋体"/>
          <w:sz w:val="24"/>
        </w:rPr>
        <w:t>）。</w:t>
      </w:r>
      <w:r>
        <w:rPr>
          <w:rFonts w:ascii="宋体" w:hAnsi="宋体"/>
          <w:sz w:val="24"/>
        </w:rPr>
        <w:t>3</w:t>
      </w:r>
      <w:r>
        <w:rPr>
          <w:rFonts w:hint="eastAsia" w:ascii="宋体" w:hAnsi="宋体"/>
          <w:sz w:val="24"/>
        </w:rPr>
        <w:t>幢</w:t>
      </w:r>
      <w:r>
        <w:rPr>
          <w:rFonts w:ascii="宋体" w:hAnsi="宋体"/>
          <w:sz w:val="24"/>
        </w:rPr>
        <w:t>3</w:t>
      </w:r>
      <w:r>
        <w:rPr>
          <w:rFonts w:hint="eastAsia" w:ascii="宋体" w:hAnsi="宋体"/>
          <w:sz w:val="24"/>
        </w:rPr>
        <w:t>层工业房产转让价格为</w:t>
      </w:r>
      <w:r>
        <w:rPr>
          <w:rFonts w:hint="eastAsia" w:ascii="宋体" w:hAnsi="宋体"/>
          <w:spacing w:val="-6"/>
          <w:sz w:val="24"/>
        </w:rPr>
        <w:t>人民币</w:t>
      </w:r>
      <w:r>
        <w:rPr>
          <w:rFonts w:ascii="宋体" w:hAnsi="宋体"/>
          <w:sz w:val="24"/>
          <w:u w:val="single"/>
        </w:rPr>
        <w:t xml:space="preserve">            </w:t>
      </w:r>
      <w:r>
        <w:rPr>
          <w:rFonts w:hint="eastAsia" w:ascii="宋体" w:hAnsi="宋体"/>
          <w:sz w:val="24"/>
        </w:rPr>
        <w:t>元整，小写</w:t>
      </w:r>
      <w:r>
        <w:rPr>
          <w:rFonts w:ascii="宋体" w:hAnsi="宋体"/>
          <w:sz w:val="24"/>
        </w:rPr>
        <w:t xml:space="preserve"> </w:t>
      </w:r>
      <w:r>
        <w:rPr>
          <w:rFonts w:hint="eastAsia" w:ascii="宋体" w:hAnsi="宋体"/>
          <w:sz w:val="24"/>
        </w:rPr>
        <w:t>：¥</w:t>
      </w:r>
      <w:r>
        <w:rPr>
          <w:rFonts w:ascii="宋体" w:hAnsi="宋体"/>
          <w:sz w:val="24"/>
          <w:u w:val="single"/>
        </w:rPr>
        <w:t xml:space="preserve">           </w:t>
      </w:r>
      <w:r>
        <w:rPr>
          <w:rFonts w:hint="eastAsia" w:ascii="宋体" w:hAnsi="宋体"/>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2</w:t>
      </w:r>
      <w:r>
        <w:rPr>
          <w:rFonts w:hint="eastAsia" w:ascii="宋体" w:hAnsi="宋体"/>
          <w:sz w:val="24"/>
          <w:highlight w:val="none"/>
        </w:rPr>
        <w:t>支付方式</w:t>
      </w:r>
    </w:p>
    <w:p>
      <w:pPr>
        <w:adjustRightInd w:val="0"/>
        <w:snapToGrid w:val="0"/>
        <w:spacing w:line="500" w:lineRule="exact"/>
        <w:ind w:firstLine="480" w:firstLineChars="200"/>
        <w:rPr>
          <w:rFonts w:ascii="宋体" w:hAnsi="宋体"/>
          <w:sz w:val="24"/>
        </w:rPr>
      </w:pPr>
      <w:r>
        <w:rPr>
          <w:rFonts w:hint="eastAsia" w:ascii="宋体" w:hAnsi="宋体"/>
          <w:sz w:val="24"/>
          <w:highlight w:val="none"/>
        </w:rPr>
        <w:t>乙方应在</w:t>
      </w:r>
      <w:r>
        <w:rPr>
          <w:rFonts w:hint="eastAsia" w:ascii="宋体" w:hAnsi="宋体"/>
          <w:sz w:val="24"/>
        </w:rPr>
        <w:t>《成交通知书》、本合同签订之日起20个工作日</w:t>
      </w:r>
      <w:r>
        <w:rPr>
          <w:rFonts w:hint="eastAsia" w:ascii="宋体" w:hAnsi="宋体"/>
          <w:sz w:val="24"/>
          <w:highlight w:val="none"/>
        </w:rPr>
        <w:t>内</w:t>
      </w:r>
      <w:r>
        <w:rPr>
          <w:rFonts w:hint="eastAsia" w:ascii="宋体" w:hAnsi="宋体"/>
          <w:sz w:val="24"/>
          <w:highlight w:val="none"/>
          <w:lang w:val="en-US" w:eastAsia="zh-CN"/>
        </w:rPr>
        <w:t>向杭交所指定账户支付</w:t>
      </w:r>
      <w:r>
        <w:rPr>
          <w:rFonts w:ascii="宋体" w:hAnsi="宋体"/>
          <w:color w:val="auto"/>
          <w:sz w:val="24"/>
          <w:szCs w:val="24"/>
          <w:highlight w:val="none"/>
          <w:u w:val="none"/>
        </w:rPr>
        <w:t>交易服务费</w:t>
      </w:r>
      <w:r>
        <w:rPr>
          <w:rFonts w:hint="eastAsia" w:ascii="宋体" w:hAnsi="宋体"/>
          <w:sz w:val="24"/>
        </w:rPr>
        <w:t>¥</w:t>
      </w:r>
      <w:r>
        <w:rPr>
          <w:rFonts w:ascii="宋体" w:hAnsi="宋体"/>
          <w:sz w:val="24"/>
          <w:u w:val="single"/>
        </w:rPr>
        <w:t xml:space="preserve">      </w:t>
      </w:r>
      <w:r>
        <w:rPr>
          <w:rFonts w:hint="eastAsia" w:ascii="宋体" w:hAnsi="宋体"/>
          <w:sz w:val="24"/>
          <w:highlight w:val="none"/>
          <w:u w:val="none"/>
          <w:lang w:val="en-US" w:eastAsia="zh-CN"/>
        </w:rPr>
        <w:t>和</w:t>
      </w:r>
      <w:r>
        <w:rPr>
          <w:rFonts w:hint="eastAsia" w:ascii="宋体" w:hAnsi="宋体"/>
          <w:color w:val="auto"/>
          <w:sz w:val="24"/>
          <w:szCs w:val="24"/>
          <w:highlight w:val="none"/>
          <w:u w:val="none"/>
          <w:lang w:val="en-US" w:eastAsia="zh-CN"/>
        </w:rPr>
        <w:t>成交</w:t>
      </w:r>
      <w:r>
        <w:rPr>
          <w:rFonts w:ascii="宋体" w:hAnsi="宋体"/>
          <w:color w:val="auto"/>
          <w:sz w:val="24"/>
          <w:szCs w:val="24"/>
          <w:highlight w:val="none"/>
          <w:u w:val="none"/>
        </w:rPr>
        <w:t>价款</w:t>
      </w:r>
      <w:r>
        <w:rPr>
          <w:rFonts w:hint="eastAsia" w:ascii="宋体" w:hAnsi="宋体"/>
          <w:sz w:val="24"/>
        </w:rPr>
        <w:t>¥</w:t>
      </w:r>
      <w:r>
        <w:rPr>
          <w:rFonts w:ascii="宋体" w:hAnsi="宋体"/>
          <w:sz w:val="24"/>
          <w:u w:val="single"/>
        </w:rPr>
        <w:t xml:space="preserve">      </w:t>
      </w:r>
      <w:r>
        <w:rPr>
          <w:rFonts w:hint="eastAsia" w:ascii="宋体" w:hAnsi="宋体"/>
          <w:color w:val="auto"/>
          <w:sz w:val="24"/>
          <w:szCs w:val="24"/>
          <w:highlight w:val="none"/>
          <w:u w:val="none"/>
          <w:lang w:val="en-US" w:eastAsia="zh-CN"/>
        </w:rPr>
        <w:t>等交易资金</w:t>
      </w:r>
      <w:r>
        <w:rPr>
          <w:rFonts w:hint="eastAsia" w:ascii="宋体" w:hAnsi="宋体"/>
          <w:sz w:val="24"/>
          <w:highlight w:val="none"/>
        </w:rPr>
        <w:t>（</w:t>
      </w:r>
      <w:r>
        <w:rPr>
          <w:rFonts w:hint="eastAsia" w:ascii="宋体" w:hAnsi="宋体"/>
          <w:sz w:val="24"/>
        </w:rPr>
        <w:t>本合同签署当日，其交纳的交易保证金依次冲抵交易服务费，多余部分（若有）转为履约保证金，待应支付的剩余款项全部到账后，履约保证金再转为交易价款的一部分</w:t>
      </w:r>
      <w:r>
        <w:rPr>
          <w:rFonts w:hint="eastAsia" w:ascii="宋体" w:hAnsi="宋体"/>
          <w:sz w:val="24"/>
          <w:highlight w:val="none"/>
        </w:rPr>
        <w:t>）。</w:t>
      </w:r>
      <w:r>
        <w:rPr>
          <w:rFonts w:hint="eastAsia" w:ascii="宋体" w:hAnsi="宋体"/>
          <w:sz w:val="24"/>
        </w:rPr>
        <w:t>若乙方需要委托</w:t>
      </w:r>
      <w:r>
        <w:rPr>
          <w:rFonts w:hint="eastAsia" w:ascii="宋体" w:hAnsi="宋体"/>
          <w:sz w:val="24"/>
          <w:lang w:val="en-US" w:eastAsia="zh-CN"/>
        </w:rPr>
        <w:t>杭州企业产权交易中心有限公司（简称“</w:t>
      </w:r>
      <w:r>
        <w:rPr>
          <w:rFonts w:hint="eastAsia" w:ascii="宋体" w:hAnsi="宋体"/>
          <w:sz w:val="24"/>
        </w:rPr>
        <w:t>企交中心</w:t>
      </w:r>
      <w:r>
        <w:rPr>
          <w:rFonts w:hint="eastAsia" w:ascii="宋体" w:hAnsi="宋体"/>
          <w:sz w:val="24"/>
          <w:lang w:val="en-US" w:eastAsia="zh-CN"/>
        </w:rPr>
        <w:t>”）</w:t>
      </w:r>
      <w:r>
        <w:rPr>
          <w:rFonts w:hint="eastAsia" w:ascii="宋体" w:hAnsi="宋体"/>
          <w:sz w:val="24"/>
        </w:rPr>
        <w:t>或企交中心指定的第三方办理权证过户手续的，企交中心或企交中心指定的第三方可提供有偿的权证过户服务，同时乙方还应自《成交通知书》、本合同签署之日起20个工作日内预付成交价4%款项作为办理权证过户手续的税、费（多退少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sz w:val="24"/>
          <w:highlight w:val="none"/>
        </w:rPr>
        <w:t>2.</w:t>
      </w:r>
      <w:r>
        <w:rPr>
          <w:rFonts w:hint="eastAsia" w:ascii="宋体" w:hAnsi="宋体"/>
          <w:sz w:val="24"/>
          <w:highlight w:val="none"/>
          <w:lang w:val="en-US" w:eastAsia="zh-CN"/>
        </w:rPr>
        <w:t>3</w:t>
      </w:r>
      <w:r>
        <w:rPr>
          <w:rFonts w:hint="eastAsia" w:ascii="宋体" w:hAnsi="宋体"/>
          <w:sz w:val="24"/>
        </w:rPr>
        <w:t>乙方应将上述款项支付至杭交所指定结算账户</w:t>
      </w:r>
      <w:r>
        <w:rPr>
          <w:rFonts w:hint="eastAsia" w:ascii="宋体" w:hAnsi="宋体" w:eastAsia="宋体" w:cs="宋体"/>
          <w:sz w:val="24"/>
          <w:szCs w:val="24"/>
          <w:highlight w:val="none"/>
        </w:rPr>
        <w:t>（户名：</w:t>
      </w:r>
      <w:r>
        <w:rPr>
          <w:rFonts w:hint="eastAsia" w:ascii="宋体" w:hAnsi="宋体" w:eastAsia="宋体" w:cs="宋体"/>
          <w:sz w:val="24"/>
          <w:szCs w:val="24"/>
          <w:highlight w:val="none"/>
          <w:u w:val="single"/>
        </w:rPr>
        <w:t>杭州产权交易所有限责任公司</w:t>
      </w:r>
      <w:r>
        <w:rPr>
          <w:rFonts w:hint="eastAsia" w:ascii="宋体" w:hAnsi="宋体" w:eastAsia="宋体" w:cs="宋体"/>
          <w:sz w:val="24"/>
          <w:szCs w:val="24"/>
          <w:highlight w:val="none"/>
        </w:rPr>
        <w:t>；开户行：</w:t>
      </w:r>
      <w:r>
        <w:rPr>
          <w:rFonts w:hint="eastAsia" w:ascii="宋体" w:hAnsi="宋体" w:eastAsia="宋体" w:cs="宋体"/>
          <w:sz w:val="24"/>
          <w:szCs w:val="24"/>
          <w:highlight w:val="none"/>
          <w:u w:val="single"/>
        </w:rPr>
        <w:t>杭州银行市民中心支行</w:t>
      </w:r>
      <w:r>
        <w:rPr>
          <w:rFonts w:hint="eastAsia" w:ascii="宋体" w:hAnsi="宋体" w:eastAsia="宋体" w:cs="宋体"/>
          <w:sz w:val="24"/>
          <w:szCs w:val="24"/>
          <w:highlight w:val="none"/>
        </w:rPr>
        <w:t>；账号：</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b/>
          <w:sz w:val="24"/>
          <w:highlight w:val="none"/>
        </w:rPr>
      </w:pPr>
      <w:r>
        <w:rPr>
          <w:rFonts w:hint="eastAsia" w:ascii="宋体" w:hAnsi="宋体"/>
          <w:b/>
          <w:sz w:val="24"/>
          <w:highlight w:val="none"/>
        </w:rPr>
        <w:t xml:space="preserve">第三条 </w:t>
      </w:r>
      <w:r>
        <w:rPr>
          <w:rFonts w:hint="eastAsia" w:ascii="宋体" w:hAnsi="宋体"/>
          <w:b/>
          <w:bCs/>
          <w:sz w:val="24"/>
          <w:highlight w:val="none"/>
        </w:rPr>
        <w:t>转让标的交割事项</w:t>
      </w:r>
    </w:p>
    <w:p>
      <w:pPr>
        <w:adjustRightInd w:val="0"/>
        <w:snapToGrid w:val="0"/>
        <w:spacing w:line="500" w:lineRule="exact"/>
        <w:ind w:firstLine="480" w:firstLineChars="200"/>
        <w:jc w:val="left"/>
        <w:rPr>
          <w:rFonts w:ascii="宋体" w:hAnsi="宋体"/>
          <w:sz w:val="24"/>
        </w:rPr>
      </w:pPr>
      <w:r>
        <w:rPr>
          <w:rFonts w:hint="eastAsia" w:ascii="宋体" w:hAnsi="宋体"/>
          <w:sz w:val="24"/>
          <w:lang w:val="en-US" w:eastAsia="zh-CN"/>
        </w:rPr>
        <w:t>3.1</w:t>
      </w:r>
      <w:r>
        <w:rPr>
          <w:rFonts w:hint="eastAsia" w:ascii="宋体" w:hAnsi="宋体"/>
          <w:sz w:val="24"/>
        </w:rPr>
        <w:t>本次</w:t>
      </w:r>
      <w:r>
        <w:rPr>
          <w:rFonts w:hint="eastAsia" w:ascii="宋体" w:hAnsi="宋体"/>
          <w:sz w:val="24"/>
          <w:lang w:eastAsia="zh-CN"/>
        </w:rPr>
        <w:t>转让标的</w:t>
      </w:r>
      <w:r>
        <w:rPr>
          <w:rFonts w:hint="eastAsia" w:ascii="宋体" w:hAnsi="宋体"/>
          <w:sz w:val="24"/>
        </w:rPr>
        <w:t>的交付，在甲方和乙方之间进行，由甲方负责。乙方按时足额付清成交价款和交易服务费等交易资金，并在成交之日起</w:t>
      </w:r>
      <w:r>
        <w:rPr>
          <w:rFonts w:ascii="宋体" w:hAnsi="宋体"/>
          <w:sz w:val="24"/>
        </w:rPr>
        <w:t>20</w:t>
      </w:r>
      <w:r>
        <w:rPr>
          <w:rFonts w:hint="eastAsia" w:ascii="宋体" w:hAnsi="宋体"/>
          <w:sz w:val="24"/>
        </w:rPr>
        <w:t>个工作日内将注册地及税务关系迁移完成后，方可要求与甲方办理</w:t>
      </w:r>
      <w:r>
        <w:rPr>
          <w:rFonts w:hint="eastAsia" w:ascii="宋体" w:hAnsi="宋体"/>
          <w:sz w:val="24"/>
          <w:lang w:eastAsia="zh-CN"/>
        </w:rPr>
        <w:t>转让标的</w:t>
      </w:r>
      <w:r>
        <w:rPr>
          <w:rFonts w:hint="eastAsia" w:ascii="宋体" w:hAnsi="宋体"/>
          <w:sz w:val="24"/>
        </w:rPr>
        <w:t>的交接手续：</w:t>
      </w:r>
    </w:p>
    <w:p>
      <w:pPr>
        <w:adjustRightInd w:val="0"/>
        <w:snapToGrid w:val="0"/>
        <w:spacing w:line="500" w:lineRule="exact"/>
        <w:ind w:firstLine="480" w:firstLineChars="200"/>
        <w:jc w:val="left"/>
        <w:rPr>
          <w:rFonts w:ascii="宋体" w:hAnsi="宋体"/>
          <w:sz w:val="24"/>
        </w:rPr>
      </w:pPr>
      <w:r>
        <w:rPr>
          <w:rFonts w:hint="eastAsia" w:ascii="宋体" w:hAnsi="宋体"/>
          <w:sz w:val="24"/>
        </w:rPr>
        <w:t>房地产权证的移交及过户手续办理：由甲方将不动产权证原件移交给乙方即视为房地产权证移交完毕。乙方应自移交之日起2个月内在甲方的协助下办理完毕房地产权证的变更登记手续，逾期办理引起的一切责任由乙方承担（房产面积、土地面积均以有关行政管理部门实际办理的证载面积为准）。若乙方需委托办理房地产权证过户手续的，企交中心可提供有偿办证服务。</w:t>
      </w:r>
    </w:p>
    <w:p>
      <w:pPr>
        <w:adjustRightInd w:val="0"/>
        <w:snapToGrid w:val="0"/>
        <w:spacing w:line="500" w:lineRule="exact"/>
        <w:ind w:firstLine="480" w:firstLineChars="200"/>
        <w:jc w:val="left"/>
        <w:rPr>
          <w:rFonts w:ascii="宋体" w:hAnsi="宋体"/>
          <w:sz w:val="24"/>
        </w:rPr>
      </w:pPr>
      <w:r>
        <w:rPr>
          <w:rFonts w:hint="eastAsia" w:ascii="宋体" w:hAnsi="宋体"/>
          <w:sz w:val="24"/>
        </w:rPr>
        <w:t>在办理房地产权证过户手续过程中所涉及买卖双方应缴纳的税、费，按国家有关规定由甲方与乙方各自承担。</w:t>
      </w:r>
    </w:p>
    <w:p>
      <w:pPr>
        <w:adjustRightInd w:val="0"/>
        <w:snapToGrid w:val="0"/>
        <w:spacing w:line="500" w:lineRule="exact"/>
        <w:ind w:firstLine="480" w:firstLineChars="200"/>
        <w:jc w:val="left"/>
        <w:rPr>
          <w:rFonts w:ascii="宋体" w:hAnsi="宋体"/>
          <w:sz w:val="24"/>
        </w:rPr>
      </w:pPr>
      <w:r>
        <w:rPr>
          <w:rFonts w:hint="eastAsia" w:ascii="宋体" w:hAnsi="宋体"/>
          <w:sz w:val="24"/>
          <w:lang w:val="en-US" w:eastAsia="zh-CN"/>
        </w:rPr>
        <w:t>3.</w:t>
      </w:r>
      <w:r>
        <w:rPr>
          <w:rFonts w:hint="eastAsia" w:ascii="宋体" w:hAnsi="宋体"/>
          <w:sz w:val="24"/>
        </w:rPr>
        <w:t>2实物移交：若乙方为承租人的，则乙方付清全部成交价款和交易服务费后，即视为移交完毕。</w:t>
      </w:r>
    </w:p>
    <w:p>
      <w:pPr>
        <w:adjustRightInd w:val="0"/>
        <w:snapToGrid w:val="0"/>
        <w:spacing w:line="500" w:lineRule="exact"/>
        <w:ind w:firstLine="480" w:firstLineChars="200"/>
        <w:jc w:val="left"/>
        <w:rPr>
          <w:rFonts w:hint="eastAsia" w:ascii="宋体" w:hAnsi="宋体"/>
          <w:sz w:val="24"/>
        </w:rPr>
      </w:pPr>
      <w:r>
        <w:rPr>
          <w:rFonts w:hint="eastAsia" w:ascii="宋体" w:hAnsi="宋体"/>
          <w:sz w:val="24"/>
        </w:rPr>
        <w:t>若乙方为承租人外的其他意向受让方的，乙方付清全部成交价款和交易服务费并在成交之日起20个工作日内将注册地及税务关系迁移完成后五个工作日内，甲方协助乙方和承租人办理原租赁关系的变更手续，乙方成交价款和交易服务费付清日（含）前的租金由甲方收取</w:t>
      </w:r>
      <w:r>
        <w:rPr>
          <w:rFonts w:hint="eastAsia" w:ascii="宋体" w:hAnsi="宋体"/>
          <w:sz w:val="24"/>
          <w:lang w:eastAsia="zh-CN"/>
        </w:rPr>
        <w:t>；</w:t>
      </w:r>
      <w:r>
        <w:rPr>
          <w:rFonts w:hint="eastAsia" w:ascii="宋体" w:hAnsi="宋体"/>
          <w:sz w:val="24"/>
        </w:rPr>
        <w:t>乙方成交价款和交易服务费付清日（不含）后</w:t>
      </w:r>
      <w:r>
        <w:rPr>
          <w:rFonts w:hint="eastAsia" w:ascii="宋体" w:hAnsi="宋体"/>
          <w:sz w:val="24"/>
          <w:lang w:val="en-US" w:eastAsia="zh-CN"/>
        </w:rPr>
        <w:t>的租金</w:t>
      </w:r>
      <w:r>
        <w:rPr>
          <w:rFonts w:hint="eastAsia" w:ascii="宋体" w:hAnsi="宋体"/>
          <w:sz w:val="24"/>
        </w:rPr>
        <w:t>由乙方收取，若甲方已预收租金的，甲方与乙方按实际结算，多退少补；出租人为乙方，租赁关系变更完成即视为甲方向乙方完成了</w:t>
      </w:r>
      <w:r>
        <w:rPr>
          <w:rFonts w:hint="eastAsia" w:ascii="宋体" w:hAnsi="宋体"/>
          <w:sz w:val="24"/>
          <w:lang w:val="en-US" w:eastAsia="zh-CN"/>
        </w:rPr>
        <w:t>转让标的</w:t>
      </w:r>
      <w:r>
        <w:rPr>
          <w:rFonts w:hint="eastAsia" w:ascii="宋体" w:hAnsi="宋体"/>
          <w:sz w:val="24"/>
        </w:rPr>
        <w:t>的移交手续。乙方未于上述五个工作日内完成租赁关系变更手续的，视为租赁关系已变更完成。</w:t>
      </w:r>
    </w:p>
    <w:p>
      <w:pPr>
        <w:adjustRightInd w:val="0"/>
        <w:snapToGrid w:val="0"/>
        <w:spacing w:line="500" w:lineRule="exact"/>
        <w:ind w:firstLine="480" w:firstLineChars="200"/>
        <w:jc w:val="left"/>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b/>
          <w:bCs/>
          <w:sz w:val="24"/>
          <w:highlight w:val="none"/>
        </w:rPr>
      </w:pPr>
      <w:r>
        <w:rPr>
          <w:rFonts w:hint="eastAsia" w:ascii="宋体" w:hAnsi="宋体"/>
          <w:b/>
          <w:bCs/>
          <w:sz w:val="24"/>
          <w:highlight w:val="none"/>
        </w:rPr>
        <w:t>第</w:t>
      </w:r>
      <w:r>
        <w:rPr>
          <w:rFonts w:hint="eastAsia" w:ascii="宋体" w:hAnsi="宋体"/>
          <w:b/>
          <w:bCs/>
          <w:sz w:val="24"/>
          <w:highlight w:val="none"/>
          <w:lang w:val="en-US" w:eastAsia="zh-CN"/>
        </w:rPr>
        <w:t>四</w:t>
      </w:r>
      <w:r>
        <w:rPr>
          <w:rFonts w:hint="eastAsia" w:ascii="宋体" w:hAnsi="宋体"/>
          <w:b/>
          <w:bCs/>
          <w:sz w:val="24"/>
          <w:highlight w:val="none"/>
        </w:rPr>
        <w:t>条 甲方的声明与保证</w:t>
      </w:r>
    </w:p>
    <w:p>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.1甲方对本合同下的转让标的拥有合法、有效和完整的处分权；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.2为签订本合同之目的向乙方及</w:t>
      </w:r>
      <w:r>
        <w:rPr>
          <w:rFonts w:hint="eastAsia" w:ascii="宋体" w:hAnsi="宋体"/>
          <w:sz w:val="24"/>
          <w:highlight w:val="none"/>
          <w:lang w:val="en-US" w:eastAsia="zh-CN"/>
        </w:rPr>
        <w:t>杭</w:t>
      </w:r>
      <w:r>
        <w:rPr>
          <w:rFonts w:hint="eastAsia" w:ascii="宋体" w:hAnsi="宋体"/>
          <w:sz w:val="24"/>
          <w:highlight w:val="none"/>
        </w:rPr>
        <w:t>交所提交的各项证明文件及资料均为真实、准确、完整的，甲方对所提供材料与转让标的真实情况的一致性负责，并承担因隐瞒、虚报所引起的一切法律责任；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.3签订本合同所需的包括但不限于授权、审批、公司内部决策等在内的一切手续均已合法有效取得，本合同成立和转让的前提条件均已满足；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.4转让标的未设置任何可能影响转让的担保或限制，或就转让标的上设置的可能影响转让的任何担保或限制，甲方已取得有关权利人的同意或认可。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b/>
          <w:bCs/>
          <w:sz w:val="24"/>
          <w:highlight w:val="none"/>
        </w:rPr>
      </w:pPr>
      <w:r>
        <w:rPr>
          <w:rFonts w:hint="eastAsia" w:ascii="宋体" w:hAnsi="宋体"/>
          <w:b/>
          <w:bCs/>
          <w:sz w:val="24"/>
          <w:highlight w:val="none"/>
        </w:rPr>
        <w:t>第</w:t>
      </w:r>
      <w:r>
        <w:rPr>
          <w:rFonts w:hint="eastAsia" w:ascii="宋体" w:hAnsi="宋体"/>
          <w:b/>
          <w:bCs/>
          <w:sz w:val="24"/>
          <w:highlight w:val="none"/>
          <w:lang w:val="en-US" w:eastAsia="zh-CN"/>
        </w:rPr>
        <w:t>五</w:t>
      </w:r>
      <w:r>
        <w:rPr>
          <w:rFonts w:hint="eastAsia" w:ascii="宋体" w:hAnsi="宋体"/>
          <w:b/>
          <w:bCs/>
          <w:sz w:val="24"/>
          <w:highlight w:val="none"/>
        </w:rPr>
        <w:t>条 乙方的声明与保证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.1乙方受让本合同项下转让标的符合法律、法规的规定，并不违背中国境内的产业政策；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sz w:val="24"/>
          <w:highlight w:val="none"/>
        </w:rPr>
      </w:pPr>
      <w:r>
        <w:rPr>
          <w:rFonts w:hint="eastAsia" w:ascii="宋体" w:hAnsi="宋体"/>
          <w:sz w:val="24"/>
          <w:highlight w:val="none"/>
          <w:lang w:val="en-US" w:eastAsia="zh-CN"/>
        </w:rPr>
        <w:t>5</w:t>
      </w:r>
      <w:r>
        <w:rPr>
          <w:rFonts w:hint="eastAsia" w:ascii="宋体" w:hAnsi="宋体"/>
          <w:sz w:val="24"/>
          <w:highlight w:val="none"/>
        </w:rPr>
        <w:t>.2为签订本合同之目的向甲方及</w:t>
      </w:r>
      <w:r>
        <w:rPr>
          <w:rFonts w:hint="eastAsia" w:ascii="宋体" w:hAnsi="宋体"/>
          <w:sz w:val="24"/>
          <w:highlight w:val="none"/>
          <w:lang w:val="en-US" w:eastAsia="zh-CN"/>
        </w:rPr>
        <w:t>杭</w:t>
      </w:r>
      <w:r>
        <w:rPr>
          <w:rFonts w:hint="eastAsia" w:ascii="宋体" w:hAnsi="宋体"/>
          <w:sz w:val="24"/>
          <w:highlight w:val="none"/>
        </w:rPr>
        <w:t>交所提交的各项证明文件及资料均为真实、完整的；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.3签订本合同所需的包括但不限于授权、审批、公司内部决策等在内的一切批准手续均已合法有效取得，本合同成立和受让的前提条件均已满足。</w:t>
      </w:r>
    </w:p>
    <w:p>
      <w:pPr>
        <w:adjustRightInd w:val="0"/>
        <w:snapToGrid w:val="0"/>
        <w:spacing w:line="500" w:lineRule="exact"/>
        <w:ind w:firstLine="480" w:firstLineChars="200"/>
        <w:jc w:val="left"/>
        <w:rPr>
          <w:rFonts w:hint="eastAsia" w:ascii="宋体" w:hAnsi="宋体"/>
          <w:sz w:val="24"/>
        </w:rPr>
      </w:pPr>
    </w:p>
    <w:p>
      <w:pPr>
        <w:adjustRightInd w:val="0"/>
        <w:snapToGrid w:val="0"/>
        <w:spacing w:line="500" w:lineRule="exact"/>
        <w:ind w:firstLine="463" w:firstLineChars="192"/>
        <w:rPr>
          <w:rFonts w:ascii="宋体" w:hAnsi="宋体"/>
          <w:b/>
          <w:bCs/>
          <w:sz w:val="24"/>
        </w:rPr>
      </w:pPr>
      <w:r>
        <w:rPr>
          <w:rFonts w:hint="eastAsia" w:ascii="宋体" w:hAnsi="宋体"/>
          <w:b/>
          <w:bCs/>
          <w:sz w:val="24"/>
        </w:rPr>
        <w:t>第六条</w:t>
      </w:r>
      <w:r>
        <w:rPr>
          <w:rFonts w:ascii="宋体" w:hAnsi="宋体"/>
          <w:b/>
          <w:bCs/>
          <w:sz w:val="24"/>
        </w:rPr>
        <w:t xml:space="preserve">   </w:t>
      </w:r>
      <w:r>
        <w:rPr>
          <w:rFonts w:hint="eastAsia" w:ascii="宋体" w:hAnsi="宋体"/>
          <w:b/>
          <w:bCs/>
          <w:sz w:val="24"/>
        </w:rPr>
        <w:t>甲方关于本次公开交易的特别事项说明及乙方需承诺的事项：</w:t>
      </w:r>
    </w:p>
    <w:p>
      <w:pPr>
        <w:spacing w:line="500" w:lineRule="exact"/>
        <w:ind w:firstLine="480"/>
        <w:rPr>
          <w:rFonts w:ascii="宋体" w:hAnsi="宋体"/>
          <w:color w:val="FF0000"/>
          <w:sz w:val="24"/>
          <w:u w:val="single"/>
        </w:rPr>
      </w:pPr>
      <w:r>
        <w:rPr>
          <w:rFonts w:hint="eastAsia" w:ascii="宋体" w:hAnsi="宋体"/>
          <w:color w:val="000000"/>
          <w:sz w:val="24"/>
          <w:lang w:val="en-US" w:eastAsia="zh-CN"/>
        </w:rPr>
        <w:t>6.1</w:t>
      </w:r>
      <w:r>
        <w:rPr>
          <w:rFonts w:hint="eastAsia" w:ascii="宋体" w:hAnsi="宋体"/>
          <w:bCs/>
          <w:sz w:val="24"/>
        </w:rPr>
        <w:t>乙方</w:t>
      </w:r>
      <w:r>
        <w:rPr>
          <w:rFonts w:hint="eastAsia" w:ascii="宋体" w:hAnsi="宋体"/>
          <w:color w:val="000000"/>
          <w:sz w:val="24"/>
        </w:rPr>
        <w:t>在本转让标的内的经营项目须符合杭州钱塘智慧城</w:t>
      </w:r>
      <w:r>
        <w:rPr>
          <w:rFonts w:hint="eastAsia" w:ascii="宋体" w:hAnsi="宋体"/>
          <w:sz w:val="24"/>
        </w:rPr>
        <w:t>规划用地分类与产业导向，且须根据经</w:t>
      </w:r>
      <w:bookmarkStart w:id="1" w:name="_Hlk115381872"/>
      <w:r>
        <w:rPr>
          <w:rFonts w:hint="eastAsia" w:ascii="宋体" w:hAnsi="宋体"/>
          <w:sz w:val="24"/>
        </w:rPr>
        <w:t>杭州钱塘智慧城</w:t>
      </w:r>
      <w:bookmarkEnd w:id="1"/>
      <w:r>
        <w:rPr>
          <w:rFonts w:hint="eastAsia" w:ascii="宋体" w:hAnsi="宋体"/>
          <w:sz w:val="24"/>
        </w:rPr>
        <w:t>管委会确认的产业导向经营。标的房屋不得挪作其他任何用途，也不得擅自转租（必须经杭州钱塘智慧城管委会同意后方可转租）、出卖，</w:t>
      </w:r>
      <w:r>
        <w:rPr>
          <w:rFonts w:hint="eastAsia" w:ascii="宋体" w:hAnsi="宋体"/>
          <w:color w:val="FF0000"/>
          <w:sz w:val="24"/>
        </w:rPr>
        <w:t>如出现上述情形，甲方有权以市场价格</w:t>
      </w:r>
      <w:r>
        <w:rPr>
          <w:rFonts w:ascii="宋体" w:hAnsi="宋体"/>
          <w:color w:val="FF0000"/>
          <w:sz w:val="24"/>
        </w:rPr>
        <w:t>90%</w:t>
      </w:r>
      <w:r>
        <w:rPr>
          <w:rFonts w:hint="eastAsia" w:ascii="宋体" w:hAnsi="宋体"/>
          <w:color w:val="FF0000"/>
          <w:sz w:val="24"/>
        </w:rPr>
        <w:t>的价款回购该工业厂房（市场价格由甲方委托有资质的第三方机构鉴定，相关费用由乙方承担）。如此时乙方拒绝将该工业厂房以上述价格出卖给甲方，则甲方有权要求乙方支付成交价款</w:t>
      </w:r>
      <w:r>
        <w:rPr>
          <w:rFonts w:ascii="宋体" w:hAnsi="宋体"/>
          <w:color w:val="FF0000"/>
          <w:sz w:val="24"/>
        </w:rPr>
        <w:t>20%</w:t>
      </w:r>
      <w:r>
        <w:rPr>
          <w:rFonts w:hint="eastAsia" w:ascii="宋体" w:hAnsi="宋体"/>
          <w:color w:val="FF0000"/>
          <w:sz w:val="24"/>
        </w:rPr>
        <w:t>的违约金。</w:t>
      </w:r>
    </w:p>
    <w:p>
      <w:pPr>
        <w:spacing w:line="500" w:lineRule="exact"/>
        <w:ind w:firstLine="480"/>
        <w:rPr>
          <w:rFonts w:ascii="宋体" w:hAnsi="宋体"/>
          <w:color w:val="FF0000"/>
          <w:sz w:val="24"/>
          <w:u w:val="single"/>
        </w:rPr>
      </w:pPr>
      <w:r>
        <w:rPr>
          <w:rFonts w:hint="eastAsia" w:ascii="宋体" w:hAnsi="宋体"/>
          <w:sz w:val="24"/>
          <w:lang w:val="en-US" w:eastAsia="zh-CN"/>
        </w:rPr>
        <w:t>6.2</w:t>
      </w:r>
      <w:r>
        <w:rPr>
          <w:rFonts w:hint="eastAsia" w:ascii="宋体" w:hAnsi="宋体"/>
          <w:bCs/>
          <w:sz w:val="24"/>
        </w:rPr>
        <w:t>乙方</w:t>
      </w:r>
      <w:r>
        <w:rPr>
          <w:rFonts w:hint="eastAsia" w:ascii="宋体" w:hAnsi="宋体"/>
          <w:sz w:val="24"/>
        </w:rPr>
        <w:t>承诺在成交之日起20个工作日内将法人注册地迁至杭州钱塘智慧城，税务关系迁至上城区，甲方予以协助。</w:t>
      </w:r>
      <w:r>
        <w:rPr>
          <w:rFonts w:hint="eastAsia" w:ascii="宋体" w:hAnsi="宋体"/>
          <w:color w:val="FF0000"/>
          <w:sz w:val="24"/>
        </w:rPr>
        <w:t>完成产权过户后，乙方不得以任何原因将企业主要经营地点、法人注册地址迁出杭州钱塘智慧城或将税务关系迁出上城区，否则甲方有权以市场价格</w:t>
      </w:r>
      <w:r>
        <w:rPr>
          <w:rFonts w:ascii="宋体" w:hAnsi="宋体"/>
          <w:color w:val="FF0000"/>
          <w:sz w:val="24"/>
        </w:rPr>
        <w:t>90%</w:t>
      </w:r>
      <w:r>
        <w:rPr>
          <w:rFonts w:hint="eastAsia" w:ascii="宋体" w:hAnsi="宋体"/>
          <w:color w:val="FF0000"/>
          <w:sz w:val="24"/>
        </w:rPr>
        <w:t>的价款回购该工业厂房（市场价格由甲方委托有资质的第三方机构鉴定，相关费用由乙方承担），如此时乙方拒绝将该工业厂房以上述价格出卖给甲方，则甲方有权要求乙方支付成交价款</w:t>
      </w:r>
      <w:r>
        <w:rPr>
          <w:rFonts w:ascii="宋体" w:hAnsi="宋体"/>
          <w:color w:val="FF0000"/>
          <w:sz w:val="24"/>
        </w:rPr>
        <w:t>20%</w:t>
      </w:r>
      <w:r>
        <w:rPr>
          <w:rFonts w:hint="eastAsia" w:ascii="宋体" w:hAnsi="宋体"/>
          <w:color w:val="FF0000"/>
          <w:sz w:val="24"/>
        </w:rPr>
        <w:t>的违约金。乙方如需转让房屋产权，在同等条件下，甲方有优先受让权，并且甲方具有对第三方受让人的资格审查和认定权。</w:t>
      </w:r>
    </w:p>
    <w:p>
      <w:pPr>
        <w:spacing w:line="500" w:lineRule="exact"/>
        <w:ind w:firstLine="480"/>
        <w:rPr>
          <w:rFonts w:ascii="宋体" w:hAnsi="宋体"/>
          <w:color w:val="FF0000"/>
          <w:sz w:val="24"/>
        </w:rPr>
      </w:pPr>
      <w:r>
        <w:rPr>
          <w:rFonts w:hint="eastAsia" w:ascii="宋体" w:hAnsi="宋体"/>
          <w:color w:val="000000"/>
          <w:sz w:val="24"/>
          <w:lang w:val="en-US" w:eastAsia="zh-CN"/>
        </w:rPr>
        <w:t>6.3</w:t>
      </w:r>
      <w:r>
        <w:rPr>
          <w:rFonts w:hint="eastAsia" w:ascii="宋体" w:hAnsi="宋体" w:cs="宋体"/>
          <w:sz w:val="26"/>
          <w:szCs w:val="26"/>
          <w:u w:val="none"/>
          <w:lang w:val="en-US" w:eastAsia="zh-CN"/>
        </w:rPr>
        <w:t>转让</w:t>
      </w:r>
      <w:r>
        <w:rPr>
          <w:rFonts w:hint="eastAsia" w:ascii="宋体" w:hAnsi="宋体" w:eastAsia="宋体" w:cs="宋体"/>
          <w:sz w:val="26"/>
          <w:szCs w:val="26"/>
          <w:u w:val="none"/>
        </w:rPr>
        <w:t>标的租赁尚未到期，租赁期内的水电、能耗等费用的支付以</w:t>
      </w:r>
      <w:r>
        <w:rPr>
          <w:rFonts w:hint="eastAsia" w:ascii="宋体" w:hAnsi="宋体" w:eastAsia="宋体" w:cs="宋体"/>
          <w:sz w:val="26"/>
          <w:szCs w:val="26"/>
          <w:u w:val="none"/>
          <w:lang w:eastAsia="zh-CN"/>
        </w:rPr>
        <w:t>租房</w:t>
      </w:r>
      <w:r>
        <w:rPr>
          <w:rFonts w:hint="eastAsia" w:ascii="宋体" w:hAnsi="宋体" w:eastAsia="宋体" w:cs="宋体"/>
          <w:sz w:val="26"/>
          <w:szCs w:val="26"/>
          <w:u w:val="none"/>
        </w:rPr>
        <w:t>合同约定为准，由</w:t>
      </w:r>
      <w:r>
        <w:rPr>
          <w:rFonts w:hint="eastAsia" w:ascii="宋体" w:hAnsi="宋体" w:cs="宋体"/>
          <w:sz w:val="26"/>
          <w:szCs w:val="26"/>
          <w:u w:val="none"/>
          <w:lang w:val="en-US" w:eastAsia="zh-CN"/>
        </w:rPr>
        <w:t>乙方</w:t>
      </w:r>
      <w:r>
        <w:rPr>
          <w:rFonts w:hint="eastAsia" w:ascii="宋体" w:hAnsi="宋体" w:eastAsia="宋体" w:cs="宋体"/>
          <w:sz w:val="26"/>
          <w:szCs w:val="26"/>
          <w:u w:val="none"/>
        </w:rPr>
        <w:t>与承租人处理。</w:t>
      </w:r>
    </w:p>
    <w:p>
      <w:pPr>
        <w:spacing w:line="500" w:lineRule="exact"/>
        <w:ind w:firstLine="480"/>
        <w:rPr>
          <w:rFonts w:ascii="宋体" w:hAnsi="宋体"/>
          <w:color w:val="000000"/>
          <w:sz w:val="24"/>
        </w:rPr>
      </w:pPr>
      <w:r>
        <w:rPr>
          <w:rFonts w:hint="eastAsia" w:ascii="宋体" w:hAnsi="宋体"/>
          <w:color w:val="000000"/>
          <w:sz w:val="24"/>
          <w:lang w:val="en-US" w:eastAsia="zh-CN"/>
        </w:rPr>
        <w:t>6.4</w:t>
      </w:r>
      <w:r>
        <w:rPr>
          <w:rFonts w:hint="eastAsia" w:ascii="宋体" w:hAnsi="宋体"/>
          <w:color w:val="000000"/>
          <w:sz w:val="24"/>
        </w:rPr>
        <w:t>本次交易仅为</w:t>
      </w:r>
      <w:r>
        <w:rPr>
          <w:rFonts w:hint="eastAsia" w:ascii="宋体" w:hAnsi="宋体"/>
          <w:color w:val="000000"/>
          <w:sz w:val="24"/>
          <w:lang w:val="en-US" w:eastAsia="zh-CN"/>
        </w:rPr>
        <w:t>转让</w:t>
      </w:r>
      <w:r>
        <w:rPr>
          <w:rFonts w:hint="eastAsia" w:ascii="宋体" w:hAnsi="宋体"/>
          <w:color w:val="000000"/>
          <w:sz w:val="24"/>
        </w:rPr>
        <w:t>标的本身，不动产信息以甲方提供《不动产权证书》为准；</w:t>
      </w:r>
      <w:r>
        <w:rPr>
          <w:rFonts w:hint="eastAsia" w:ascii="宋体" w:hAnsi="宋体"/>
          <w:color w:val="auto"/>
          <w:sz w:val="24"/>
          <w:lang w:val="en-US" w:eastAsia="zh-CN"/>
        </w:rPr>
        <w:t>转让</w:t>
      </w:r>
      <w:r>
        <w:rPr>
          <w:rFonts w:hint="eastAsia" w:ascii="宋体" w:hAnsi="宋体"/>
          <w:color w:val="auto"/>
          <w:sz w:val="24"/>
        </w:rPr>
        <w:t>标的如有需维修的情况，由</w:t>
      </w:r>
      <w:r>
        <w:rPr>
          <w:rFonts w:hint="eastAsia" w:ascii="宋体" w:hAnsi="宋体"/>
          <w:bCs/>
          <w:color w:val="auto"/>
          <w:sz w:val="24"/>
        </w:rPr>
        <w:t>乙方</w:t>
      </w:r>
      <w:r>
        <w:rPr>
          <w:rFonts w:hint="eastAsia" w:ascii="宋体" w:hAnsi="宋体"/>
          <w:color w:val="auto"/>
          <w:sz w:val="24"/>
        </w:rPr>
        <w:t>自理</w:t>
      </w:r>
      <w:r>
        <w:rPr>
          <w:rFonts w:hint="eastAsia" w:ascii="宋体" w:hAnsi="宋体"/>
          <w:color w:val="auto"/>
          <w:sz w:val="24"/>
          <w:lang w:eastAsia="zh-CN"/>
        </w:rPr>
        <w:t>，</w:t>
      </w:r>
      <w:r>
        <w:rPr>
          <w:rFonts w:hint="eastAsia" w:ascii="宋体" w:hAnsi="宋体"/>
          <w:color w:val="auto"/>
          <w:sz w:val="24"/>
        </w:rPr>
        <w:t>甲方不承担任何费用和责任。</w:t>
      </w:r>
    </w:p>
    <w:p>
      <w:pPr>
        <w:spacing w:line="500" w:lineRule="exact"/>
        <w:ind w:firstLine="480"/>
        <w:rPr>
          <w:rFonts w:ascii="宋体" w:hAnsi="宋体"/>
          <w:color w:val="000000"/>
          <w:sz w:val="24"/>
        </w:rPr>
      </w:pPr>
      <w:r>
        <w:rPr>
          <w:rFonts w:hint="eastAsia" w:ascii="宋体" w:hAnsi="宋体"/>
          <w:color w:val="000000"/>
          <w:sz w:val="24"/>
          <w:lang w:val="en-US" w:eastAsia="zh-CN"/>
        </w:rPr>
        <w:t>6.5</w:t>
      </w:r>
      <w:r>
        <w:rPr>
          <w:rFonts w:hint="eastAsia" w:ascii="宋体" w:hAnsi="宋体"/>
          <w:color w:val="000000"/>
          <w:sz w:val="24"/>
        </w:rPr>
        <w:t>在办理房产权证变更登记手续时，有关职能部门要求提供文本合同的，应按照相关规定签订文本合同，但双方签订的该等文本合同仅作为办理登记手续之用，不作为双方的实际履行依据，双方权利义务关系均以本合同为准。</w:t>
      </w:r>
    </w:p>
    <w:p>
      <w:pPr>
        <w:spacing w:line="500" w:lineRule="exact"/>
        <w:ind w:firstLine="480"/>
        <w:rPr>
          <w:rFonts w:ascii="宋体" w:hAnsi="宋体"/>
          <w:color w:val="000000"/>
          <w:sz w:val="24"/>
        </w:rPr>
      </w:pPr>
      <w:r>
        <w:rPr>
          <w:rFonts w:hint="eastAsia" w:ascii="宋体" w:hAnsi="宋体"/>
          <w:color w:val="000000"/>
          <w:sz w:val="24"/>
          <w:lang w:val="en-US" w:eastAsia="zh-CN"/>
        </w:rPr>
        <w:t>6.6</w:t>
      </w:r>
      <w:r>
        <w:rPr>
          <w:rFonts w:hint="eastAsia" w:ascii="宋体" w:hAnsi="宋体"/>
          <w:bCs/>
          <w:sz w:val="24"/>
        </w:rPr>
        <w:t>乙方</w:t>
      </w:r>
      <w:r>
        <w:rPr>
          <w:rFonts w:hint="eastAsia" w:ascii="宋体" w:hAnsi="宋体"/>
          <w:color w:val="000000"/>
          <w:sz w:val="24"/>
        </w:rPr>
        <w:t>应自行了解其是否完全符合国家及</w:t>
      </w:r>
      <w:r>
        <w:rPr>
          <w:rFonts w:hint="eastAsia" w:ascii="宋体" w:hAnsi="宋体"/>
          <w:color w:val="000000"/>
          <w:sz w:val="24"/>
          <w:lang w:eastAsia="zh-CN"/>
        </w:rPr>
        <w:t>转让标的</w:t>
      </w:r>
      <w:r>
        <w:rPr>
          <w:rFonts w:hint="eastAsia" w:ascii="宋体" w:hAnsi="宋体"/>
          <w:color w:val="000000"/>
          <w:sz w:val="24"/>
        </w:rPr>
        <w:t>所在地规定的购房条件，若因</w:t>
      </w:r>
      <w:r>
        <w:rPr>
          <w:rFonts w:hint="eastAsia" w:ascii="宋体" w:hAnsi="宋体"/>
          <w:bCs/>
          <w:sz w:val="24"/>
        </w:rPr>
        <w:t>乙方</w:t>
      </w:r>
      <w:r>
        <w:rPr>
          <w:rFonts w:hint="eastAsia" w:ascii="宋体" w:hAnsi="宋体"/>
          <w:color w:val="000000"/>
          <w:sz w:val="24"/>
        </w:rPr>
        <w:t>原因造成所受让房屋无法过户，</w:t>
      </w:r>
      <w:r>
        <w:rPr>
          <w:rFonts w:hint="eastAsia" w:ascii="宋体" w:hAnsi="宋体"/>
          <w:bCs/>
          <w:sz w:val="24"/>
        </w:rPr>
        <w:t>乙方</w:t>
      </w:r>
      <w:r>
        <w:rPr>
          <w:rFonts w:hint="eastAsia" w:ascii="宋体" w:hAnsi="宋体"/>
          <w:color w:val="000000"/>
          <w:sz w:val="24"/>
        </w:rPr>
        <w:t>所缴纳的购房款损失及其他经济损失均由</w:t>
      </w:r>
      <w:r>
        <w:rPr>
          <w:rFonts w:hint="eastAsia" w:ascii="宋体" w:hAnsi="宋体"/>
          <w:bCs/>
          <w:sz w:val="24"/>
        </w:rPr>
        <w:t>乙方</w:t>
      </w:r>
      <w:r>
        <w:rPr>
          <w:rFonts w:hint="eastAsia" w:ascii="宋体" w:hAnsi="宋体"/>
          <w:color w:val="000000"/>
          <w:sz w:val="24"/>
        </w:rPr>
        <w:t>承担，与甲方及企交中心无关，</w:t>
      </w:r>
      <w:r>
        <w:rPr>
          <w:rFonts w:hint="eastAsia" w:ascii="宋体" w:hAnsi="宋体"/>
          <w:bCs/>
          <w:sz w:val="24"/>
        </w:rPr>
        <w:t>乙方</w:t>
      </w:r>
      <w:r>
        <w:rPr>
          <w:rFonts w:hint="eastAsia" w:ascii="宋体" w:hAnsi="宋体"/>
          <w:color w:val="000000"/>
          <w:sz w:val="24"/>
        </w:rPr>
        <w:t>已付交易保证金（成交后自动转为履约保证金和交易服务费）不予返还。</w:t>
      </w:r>
    </w:p>
    <w:p>
      <w:pPr>
        <w:spacing w:line="500" w:lineRule="exact"/>
        <w:ind w:firstLine="480"/>
        <w:rPr>
          <w:rFonts w:ascii="宋体" w:hAnsi="宋体"/>
          <w:sz w:val="24"/>
        </w:rPr>
      </w:pPr>
      <w:r>
        <w:rPr>
          <w:rFonts w:hint="eastAsia" w:ascii="宋体" w:hAnsi="宋体"/>
          <w:color w:val="000000"/>
          <w:sz w:val="24"/>
          <w:lang w:val="en-US" w:eastAsia="zh-CN"/>
        </w:rPr>
        <w:t>6.7</w:t>
      </w:r>
      <w:r>
        <w:rPr>
          <w:rFonts w:hint="eastAsia" w:ascii="宋体" w:hAnsi="宋体"/>
          <w:color w:val="000000"/>
          <w:sz w:val="24"/>
        </w:rPr>
        <w:t>根据甲方与承租人签订的《租房合同》，本次</w:t>
      </w:r>
      <w:r>
        <w:rPr>
          <w:rFonts w:hint="eastAsia" w:ascii="宋体" w:hAnsi="宋体"/>
          <w:color w:val="000000"/>
          <w:sz w:val="24"/>
          <w:lang w:val="en-US" w:eastAsia="zh-CN"/>
        </w:rPr>
        <w:t>转让</w:t>
      </w:r>
      <w:r>
        <w:rPr>
          <w:rFonts w:hint="eastAsia" w:ascii="宋体" w:hAnsi="宋体"/>
          <w:color w:val="000000"/>
          <w:sz w:val="24"/>
        </w:rPr>
        <w:t>标的甲方已出租给承租人。本次交易成交后，若承租人未竞得</w:t>
      </w:r>
      <w:r>
        <w:rPr>
          <w:rFonts w:hint="eastAsia" w:ascii="宋体" w:hAnsi="宋体"/>
          <w:color w:val="000000"/>
          <w:sz w:val="24"/>
          <w:lang w:eastAsia="zh-CN"/>
        </w:rPr>
        <w:t>转让标的</w:t>
      </w:r>
      <w:r>
        <w:rPr>
          <w:rFonts w:hint="eastAsia" w:ascii="宋体" w:hAnsi="宋体"/>
          <w:color w:val="000000"/>
          <w:sz w:val="24"/>
        </w:rPr>
        <w:t>的，</w:t>
      </w:r>
      <w:r>
        <w:rPr>
          <w:rFonts w:hint="eastAsia" w:ascii="宋体" w:hAnsi="宋体"/>
          <w:bCs/>
          <w:sz w:val="24"/>
        </w:rPr>
        <w:t>乙方</w:t>
      </w:r>
      <w:r>
        <w:rPr>
          <w:rFonts w:hint="eastAsia" w:ascii="宋体" w:hAnsi="宋体"/>
          <w:color w:val="000000"/>
          <w:sz w:val="24"/>
        </w:rPr>
        <w:t>须无条件继续履行甲方与承租人签订的《租房合同》直至租赁期满。</w:t>
      </w:r>
    </w:p>
    <w:p>
      <w:pPr>
        <w:spacing w:line="500" w:lineRule="exact"/>
        <w:ind w:firstLine="480"/>
        <w:rPr>
          <w:rFonts w:ascii="宋体" w:hAnsi="宋体"/>
          <w:color w:val="FF0000"/>
          <w:sz w:val="24"/>
        </w:rPr>
      </w:pPr>
      <w:r>
        <w:rPr>
          <w:rFonts w:hint="eastAsia" w:ascii="宋体" w:hAnsi="宋体"/>
          <w:color w:val="FF0000"/>
          <w:sz w:val="24"/>
          <w:lang w:val="en-US" w:eastAsia="zh-CN"/>
        </w:rPr>
        <w:t>6.8</w:t>
      </w:r>
      <w:r>
        <w:rPr>
          <w:rFonts w:hint="eastAsia" w:ascii="宋体" w:hAnsi="宋体"/>
          <w:color w:val="FF0000"/>
          <w:sz w:val="24"/>
        </w:rPr>
        <w:t>乙方应在落实具体生产项目前做好环保、消防、卫生等相关职能部门的审批验收工作，若违规使用遭到职能部门查处，责任由乙方自行承担。乙方在标准厂房内组织生产经营须遵纪守法，恪守管理制度，照章纳税，按时交付各项规定费用。乙方违反园区管理制度，经杭州钱塘智慧城多次提醒仍不整改的，杭州钱塘智慧城管委会有权依据园区的有关规定对乙方进行监管。</w:t>
      </w:r>
    </w:p>
    <w:p>
      <w:pPr>
        <w:spacing w:line="500" w:lineRule="exact"/>
        <w:ind w:firstLine="480"/>
        <w:rPr>
          <w:rFonts w:ascii="宋体" w:hAnsi="宋体"/>
          <w:color w:val="FF0000"/>
          <w:sz w:val="24"/>
        </w:rPr>
      </w:pPr>
      <w:r>
        <w:rPr>
          <w:rFonts w:hint="eastAsia" w:ascii="宋体" w:hAnsi="宋体"/>
          <w:color w:val="FF0000"/>
          <w:sz w:val="24"/>
          <w:lang w:val="en-US" w:eastAsia="zh-CN"/>
        </w:rPr>
        <w:t>6.9</w:t>
      </w:r>
      <w:r>
        <w:rPr>
          <w:rFonts w:hint="eastAsia" w:ascii="宋体" w:hAnsi="宋体"/>
          <w:color w:val="FF0000"/>
          <w:sz w:val="24"/>
        </w:rPr>
        <w:t>乙方对标准厂房的装修与施工必须征求杭州钱塘智慧城管委会意见，经杭州钱塘智慧城管委会认可，并经有关职能部门审批同意后方可实施。</w:t>
      </w:r>
    </w:p>
    <w:p>
      <w:pPr>
        <w:spacing w:line="500" w:lineRule="exact"/>
        <w:ind w:firstLine="480"/>
        <w:rPr>
          <w:rFonts w:hint="eastAsia" w:ascii="宋体" w:hAnsi="宋体"/>
          <w:color w:val="000000"/>
          <w:sz w:val="24"/>
        </w:rPr>
      </w:pPr>
      <w:r>
        <w:rPr>
          <w:rFonts w:hint="eastAsia" w:ascii="宋体" w:hAnsi="宋体"/>
          <w:sz w:val="24"/>
          <w:lang w:val="en-US" w:eastAsia="zh-CN"/>
        </w:rPr>
        <w:t>6.10</w:t>
      </w:r>
      <w:r>
        <w:rPr>
          <w:rFonts w:hint="eastAsia" w:ascii="宋体" w:hAnsi="宋体"/>
          <w:sz w:val="24"/>
        </w:rPr>
        <w:t>本次交易成交后，按照甲方的要求，杭交所在收到乙方支付的</w:t>
      </w:r>
      <w:r>
        <w:rPr>
          <w:rFonts w:hint="eastAsia" w:ascii="宋体" w:hAnsi="宋体"/>
          <w:color w:val="000000"/>
          <w:sz w:val="24"/>
        </w:rPr>
        <w:t>款项后在甲方要求的时间内将已收款项划转至甲方指定账户。甲方和乙方对</w:t>
      </w:r>
      <w:r>
        <w:rPr>
          <w:rFonts w:hint="eastAsia" w:ascii="宋体" w:hAnsi="宋体"/>
          <w:color w:val="000000"/>
          <w:sz w:val="24"/>
          <w:lang w:eastAsia="zh-CN"/>
        </w:rPr>
        <w:t>转让标的</w:t>
      </w:r>
      <w:r>
        <w:rPr>
          <w:rFonts w:hint="eastAsia" w:ascii="宋体" w:hAnsi="宋体"/>
          <w:color w:val="000000"/>
          <w:sz w:val="24"/>
        </w:rPr>
        <w:t>交付有异议的，由双方自行解决，企交中心和杭交所不承担责任。</w:t>
      </w:r>
    </w:p>
    <w:p>
      <w:pPr>
        <w:spacing w:line="500" w:lineRule="exact"/>
        <w:ind w:firstLine="480"/>
        <w:rPr>
          <w:rFonts w:hint="eastAsia" w:ascii="宋体" w:hAnsi="宋体"/>
          <w:color w:val="000000"/>
          <w:sz w:val="24"/>
        </w:rPr>
      </w:pPr>
    </w:p>
    <w:p>
      <w:pPr>
        <w:numPr>
          <w:ilvl w:val="0"/>
          <w:numId w:val="1"/>
        </w:numPr>
        <w:adjustRightInd w:val="0"/>
        <w:snapToGrid w:val="0"/>
        <w:spacing w:line="500" w:lineRule="exact"/>
        <w:ind w:firstLine="482" w:firstLineChars="200"/>
        <w:jc w:val="left"/>
        <w:rPr>
          <w:rFonts w:hint="eastAsia" w:ascii="宋体" w:hAnsi="宋体"/>
          <w:b/>
          <w:bCs/>
          <w:sz w:val="24"/>
        </w:rPr>
      </w:pPr>
      <w:r>
        <w:rPr>
          <w:rFonts w:hint="eastAsia" w:ascii="宋体" w:hAnsi="宋体"/>
          <w:b/>
          <w:bCs/>
          <w:sz w:val="24"/>
        </w:rPr>
        <w:t>违约责任</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000000"/>
          <w:sz w:val="24"/>
        </w:rPr>
      </w:pPr>
      <w:r>
        <w:rPr>
          <w:rFonts w:hint="eastAsia" w:ascii="宋体" w:hAnsi="宋体"/>
          <w:sz w:val="24"/>
          <w:highlight w:val="none"/>
        </w:rPr>
        <w:t>乙方未按本合同约定期限支付</w:t>
      </w:r>
      <w:r>
        <w:rPr>
          <w:rFonts w:hint="eastAsia" w:ascii="宋体" w:hAnsi="宋体"/>
          <w:sz w:val="24"/>
          <w:highlight w:val="none"/>
          <w:u w:val="none"/>
          <w:lang w:val="en-US" w:eastAsia="zh-CN"/>
        </w:rPr>
        <w:t>成交</w:t>
      </w:r>
      <w:r>
        <w:rPr>
          <w:rFonts w:hint="eastAsia" w:ascii="宋体" w:hAnsi="宋体"/>
          <w:sz w:val="24"/>
          <w:highlight w:val="none"/>
          <w:u w:val="none"/>
        </w:rPr>
        <w:t>价款</w:t>
      </w:r>
      <w:r>
        <w:rPr>
          <w:rFonts w:hint="eastAsia" w:ascii="宋体" w:hAnsi="宋体"/>
          <w:sz w:val="24"/>
          <w:highlight w:val="none"/>
          <w:u w:val="none"/>
          <w:lang w:eastAsia="zh-CN"/>
        </w:rPr>
        <w:t>、</w:t>
      </w:r>
      <w:r>
        <w:rPr>
          <w:rFonts w:hint="eastAsia" w:ascii="宋体" w:hAnsi="宋体"/>
          <w:color w:val="000000"/>
          <w:sz w:val="24"/>
        </w:rPr>
        <w:t>交易服务费</w:t>
      </w:r>
      <w:r>
        <w:rPr>
          <w:rFonts w:hint="eastAsia" w:ascii="宋体" w:hAnsi="宋体"/>
          <w:sz w:val="24"/>
          <w:highlight w:val="none"/>
        </w:rPr>
        <w:t>的，</w:t>
      </w:r>
      <w:r>
        <w:rPr>
          <w:rFonts w:hint="eastAsia" w:ascii="宋体" w:hAnsi="宋体"/>
          <w:color w:val="000000"/>
          <w:sz w:val="24"/>
        </w:rPr>
        <w:t>每天支付按逾期额千分之一计算的逾期违约金，逾期付款超过10个工作日的，视乙方根本违约，甲方有权单方面解除本合同（若已签订）等文件，且不再返还乙方已付的履约保证金和交易服务费并有权追究乙方的法律责任，履约保证金归甲方所有。交易保证金不足以弥补甲方、企交中心、杭交所损失的，利益受损方有权向乙方进行追偿。</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b/>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八</w:t>
      </w:r>
      <w:r>
        <w:rPr>
          <w:rFonts w:hint="eastAsia" w:ascii="宋体" w:hAnsi="宋体"/>
          <w:b/>
          <w:sz w:val="24"/>
          <w:highlight w:val="none"/>
        </w:rPr>
        <w:t>条</w:t>
      </w:r>
      <w:r>
        <w:rPr>
          <w:rFonts w:hint="eastAsia" w:ascii="宋体" w:hAnsi="宋体"/>
          <w:b/>
          <w:sz w:val="24"/>
          <w:highlight w:val="none"/>
          <w:lang w:val="en-US" w:eastAsia="zh-CN"/>
        </w:rPr>
        <w:t xml:space="preserve"> </w:t>
      </w:r>
      <w:r>
        <w:rPr>
          <w:rFonts w:hint="eastAsia" w:ascii="宋体" w:hAnsi="宋体"/>
          <w:b/>
          <w:bCs/>
          <w:sz w:val="24"/>
          <w:highlight w:val="none"/>
        </w:rPr>
        <w:t>管辖及争议解决方式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.1本合同及产权交易中的行为均适用中华人民共和国法律。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.2有关本合同的解释或履行，当事人之间发生争议的，应由双方协商解决；协商解决不成的，任何一方均可依法向</w:t>
      </w:r>
      <w:r>
        <w:rPr>
          <w:rFonts w:hint="eastAsia" w:ascii="宋体" w:hAnsi="宋体"/>
          <w:sz w:val="24"/>
        </w:rPr>
        <w:t>杭州市上城区</w:t>
      </w:r>
      <w:r>
        <w:rPr>
          <w:rFonts w:hint="eastAsia" w:ascii="宋体" w:hAnsi="宋体"/>
          <w:sz w:val="24"/>
          <w:highlight w:val="none"/>
        </w:rPr>
        <w:t>人民法院起诉。</w:t>
      </w:r>
    </w:p>
    <w:p>
      <w:pPr>
        <w:spacing w:line="500" w:lineRule="exact"/>
        <w:ind w:firstLine="480"/>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九</w:t>
      </w:r>
      <w:r>
        <w:rPr>
          <w:rFonts w:hint="eastAsia" w:ascii="宋体" w:hAnsi="宋体"/>
          <w:b/>
          <w:sz w:val="24"/>
          <w:highlight w:val="none"/>
        </w:rPr>
        <w:t>条 合同的生效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9</w:t>
      </w:r>
      <w:r>
        <w:rPr>
          <w:rFonts w:hint="eastAsia" w:ascii="宋体" w:hAnsi="宋体"/>
          <w:sz w:val="24"/>
          <w:highlight w:val="none"/>
        </w:rPr>
        <w:t>.1本合同自甲、乙双方</w:t>
      </w:r>
      <w:r>
        <w:rPr>
          <w:rFonts w:hint="eastAsia" w:ascii="宋体" w:hAnsi="宋体" w:eastAsia="宋体" w:cs="宋体"/>
          <w:sz w:val="24"/>
          <w:szCs w:val="24"/>
          <w:highlight w:val="none"/>
          <w:u w:val="single"/>
        </w:rPr>
        <w:t>签字或盖章</w:t>
      </w:r>
      <w:r>
        <w:rPr>
          <w:rFonts w:hint="eastAsia" w:ascii="宋体" w:hAnsi="宋体"/>
          <w:sz w:val="24"/>
          <w:highlight w:val="none"/>
        </w:rPr>
        <w:t>之日起生效。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十</w:t>
      </w:r>
      <w:r>
        <w:rPr>
          <w:rFonts w:hint="eastAsia" w:ascii="宋体" w:hAnsi="宋体"/>
          <w:b/>
          <w:sz w:val="24"/>
          <w:highlight w:val="none"/>
        </w:rPr>
        <w:t>条 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.1甲、乙双方对本合同内容的变更或补充应采用书面形式订立，并作为本合同的附件。本合同的附件与本合同具有同等的法律效力。</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.2双方在本次</w:t>
      </w:r>
      <w:r>
        <w:rPr>
          <w:rFonts w:hint="eastAsia" w:ascii="宋体" w:hAnsi="宋体"/>
          <w:sz w:val="24"/>
          <w:highlight w:val="none"/>
          <w:lang w:val="en-US" w:eastAsia="zh-CN"/>
        </w:rPr>
        <w:t>资产</w:t>
      </w:r>
      <w:r>
        <w:rPr>
          <w:rFonts w:hint="eastAsia" w:ascii="宋体" w:hAnsi="宋体"/>
          <w:sz w:val="24"/>
          <w:highlight w:val="none"/>
        </w:rPr>
        <w:t>转让中提交的资料、签署的文件等为本合同不可分割的组成部分，与本合同具有同等法律效力。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.3本合同一式</w:t>
      </w:r>
      <w:r>
        <w:rPr>
          <w:rFonts w:hint="eastAsia" w:ascii="宋体" w:hAnsi="宋体"/>
          <w:sz w:val="24"/>
          <w:highlight w:val="none"/>
          <w:u w:val="single"/>
          <w:lang w:val="en-US" w:eastAsia="zh-CN"/>
        </w:rPr>
        <w:t>捌</w:t>
      </w:r>
      <w:r>
        <w:rPr>
          <w:rFonts w:hint="eastAsia" w:ascii="宋体" w:hAnsi="宋体"/>
          <w:sz w:val="24"/>
          <w:highlight w:val="none"/>
        </w:rPr>
        <w:t>份，甲、乙双方各执</w:t>
      </w:r>
      <w:r>
        <w:rPr>
          <w:rFonts w:hint="eastAsia" w:ascii="宋体" w:hAnsi="宋体"/>
          <w:sz w:val="24"/>
        </w:rPr>
        <w:t>贰</w:t>
      </w:r>
      <w:r>
        <w:rPr>
          <w:rFonts w:hint="eastAsia" w:ascii="宋体" w:hAnsi="宋体"/>
          <w:sz w:val="24"/>
          <w:highlight w:val="none"/>
        </w:rPr>
        <w:t>份，</w:t>
      </w:r>
      <w:r>
        <w:rPr>
          <w:rFonts w:hint="eastAsia" w:ascii="宋体" w:hAnsi="宋体"/>
          <w:sz w:val="24"/>
          <w:highlight w:val="none"/>
          <w:lang w:val="en-US" w:eastAsia="zh-CN"/>
        </w:rPr>
        <w:t>杭交所和</w:t>
      </w:r>
      <w:r>
        <w:rPr>
          <w:rFonts w:hint="eastAsia" w:ascii="宋体" w:hAnsi="宋体"/>
          <w:sz w:val="24"/>
        </w:rPr>
        <w:t>企交中心</w:t>
      </w:r>
      <w:r>
        <w:rPr>
          <w:rFonts w:hint="eastAsia" w:ascii="宋体" w:hAnsi="宋体"/>
          <w:sz w:val="24"/>
          <w:highlight w:val="none"/>
        </w:rPr>
        <w:t>各执</w:t>
      </w:r>
      <w:r>
        <w:rPr>
          <w:rFonts w:hint="eastAsia" w:ascii="宋体" w:hAnsi="宋体"/>
          <w:sz w:val="24"/>
          <w:highlight w:val="none"/>
          <w:u w:val="single"/>
        </w:rPr>
        <w:t>壹</w:t>
      </w:r>
      <w:r>
        <w:rPr>
          <w:rFonts w:hint="eastAsia" w:ascii="宋体" w:hAnsi="宋体"/>
          <w:sz w:val="24"/>
          <w:highlight w:val="none"/>
        </w:rPr>
        <w:t>份，其余用于办理</w:t>
      </w:r>
      <w:r>
        <w:rPr>
          <w:rFonts w:hint="eastAsia" w:ascii="宋体" w:hAnsi="宋体"/>
          <w:sz w:val="24"/>
          <w:highlight w:val="none"/>
          <w:lang w:val="en-US" w:eastAsia="zh-CN"/>
        </w:rPr>
        <w:t>转让标的的变更</w:t>
      </w:r>
      <w:r>
        <w:rPr>
          <w:rFonts w:hint="eastAsia" w:ascii="宋体" w:hAnsi="宋体"/>
          <w:sz w:val="24"/>
          <w:highlight w:val="none"/>
        </w:rPr>
        <w:t>、登记使用。</w:t>
      </w:r>
      <w:r>
        <w:rPr>
          <w:rFonts w:hint="eastAsia" w:ascii="宋体" w:hAnsi="宋体"/>
          <w:sz w:val="24"/>
        </w:rPr>
        <w:t>各方所执合同均具有同等效力。</w:t>
      </w:r>
    </w:p>
    <w:p>
      <w:pPr>
        <w:adjustRightInd w:val="0"/>
        <w:snapToGrid w:val="0"/>
        <w:spacing w:line="500" w:lineRule="exact"/>
        <w:rPr>
          <w:rFonts w:ascii="宋体" w:hAnsi="宋体"/>
          <w:sz w:val="24"/>
        </w:rPr>
      </w:pPr>
      <w:r>
        <w:rPr>
          <w:rFonts w:hint="eastAsia" w:ascii="宋体" w:hAnsi="宋体"/>
          <w:sz w:val="24"/>
        </w:rPr>
        <w:t>（以下无正文）</w:t>
      </w:r>
    </w:p>
    <w:p>
      <w:pPr>
        <w:adjustRightInd w:val="0"/>
        <w:snapToGrid w:val="0"/>
        <w:spacing w:line="500" w:lineRule="exact"/>
        <w:rPr>
          <w:rFonts w:ascii="宋体" w:hAnsi="宋体"/>
          <w:sz w:val="24"/>
        </w:rPr>
      </w:pPr>
    </w:p>
    <w:p>
      <w:pPr>
        <w:adjustRightInd w:val="0"/>
        <w:snapToGrid w:val="0"/>
        <w:spacing w:line="500" w:lineRule="exact"/>
        <w:rPr>
          <w:rFonts w:ascii="宋体" w:hAnsi="宋体"/>
          <w:sz w:val="24"/>
        </w:rPr>
      </w:pPr>
      <w:r>
        <w:rPr>
          <w:rFonts w:hint="eastAsia" w:ascii="宋体" w:hAnsi="宋体"/>
          <w:sz w:val="24"/>
        </w:rPr>
        <w:t>附件1：权证清单</w:t>
      </w:r>
    </w:p>
    <w:p>
      <w:pPr>
        <w:adjustRightInd w:val="0"/>
        <w:snapToGrid w:val="0"/>
        <w:spacing w:line="500" w:lineRule="exact"/>
        <w:rPr>
          <w:rFonts w:ascii="宋体" w:hAnsi="宋体"/>
          <w:sz w:val="24"/>
        </w:rPr>
      </w:pPr>
    </w:p>
    <w:p>
      <w:pPr>
        <w:adjustRightInd w:val="0"/>
        <w:snapToGrid w:val="0"/>
        <w:spacing w:line="500" w:lineRule="exact"/>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highlight w:val="none"/>
        </w:rPr>
      </w:pPr>
      <w:r>
        <w:rPr>
          <w:rFonts w:ascii="宋体" w:hAnsi="宋体"/>
          <w:b/>
          <w:sz w:val="24"/>
        </w:rPr>
        <w:br w:type="page"/>
      </w:r>
      <w:r>
        <w:rPr>
          <w:rFonts w:hint="eastAsia" w:ascii="宋体" w:hAnsi="宋体"/>
          <w:sz w:val="24"/>
          <w:highlight w:val="none"/>
          <w:lang w:eastAsia="zh-CN"/>
        </w:rPr>
        <w:t>（</w:t>
      </w:r>
      <w:r>
        <w:rPr>
          <w:rFonts w:hint="eastAsia" w:ascii="宋体" w:hAnsi="宋体"/>
          <w:sz w:val="24"/>
          <w:highlight w:val="none"/>
        </w:rPr>
        <w:t>本页为签署页</w:t>
      </w:r>
      <w:r>
        <w:rPr>
          <w:rFonts w:ascii="宋体" w:hAnsi="宋体"/>
          <w:sz w:val="24"/>
          <w:highlight w:val="none"/>
        </w:rPr>
        <w:t>）</w:t>
      </w:r>
    </w:p>
    <w:p>
      <w:pPr>
        <w:adjustRightInd w:val="0"/>
        <w:snapToGrid w:val="0"/>
        <w:spacing w:line="500" w:lineRule="exact"/>
        <w:rPr>
          <w:rFonts w:ascii="宋体" w:hAnsi="宋体"/>
          <w:bCs/>
          <w:sz w:val="24"/>
        </w:rPr>
      </w:pPr>
    </w:p>
    <w:p>
      <w:pPr>
        <w:adjustRightInd w:val="0"/>
        <w:snapToGrid w:val="0"/>
        <w:spacing w:line="500" w:lineRule="exact"/>
        <w:rPr>
          <w:rFonts w:ascii="宋体" w:hAnsi="宋体"/>
          <w:bCs/>
          <w:sz w:val="24"/>
        </w:rPr>
      </w:pPr>
    </w:p>
    <w:p>
      <w:pPr>
        <w:adjustRightInd w:val="0"/>
        <w:snapToGrid w:val="0"/>
        <w:spacing w:line="500" w:lineRule="exact"/>
        <w:rPr>
          <w:rFonts w:ascii="宋体" w:hAnsi="宋体"/>
          <w:bCs/>
          <w:sz w:val="24"/>
        </w:rPr>
      </w:pPr>
    </w:p>
    <w:p>
      <w:pPr>
        <w:adjustRightInd w:val="0"/>
        <w:snapToGrid w:val="0"/>
        <w:spacing w:line="500" w:lineRule="exact"/>
        <w:rPr>
          <w:rFonts w:ascii="宋体" w:hAnsi="宋体"/>
          <w:bCs/>
          <w:sz w:val="24"/>
        </w:rPr>
      </w:pPr>
      <w:r>
        <w:rPr>
          <w:rFonts w:hint="eastAsia" w:ascii="宋体" w:hAnsi="宋体"/>
          <w:bCs/>
          <w:sz w:val="24"/>
        </w:rPr>
        <w:t>甲方（签章）：</w:t>
      </w:r>
    </w:p>
    <w:p>
      <w:pPr>
        <w:adjustRightInd w:val="0"/>
        <w:snapToGrid w:val="0"/>
        <w:spacing w:line="500" w:lineRule="exact"/>
        <w:rPr>
          <w:rFonts w:ascii="宋体" w:hAnsi="宋体"/>
          <w:bCs/>
          <w:sz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r>
        <w:rPr>
          <w:rFonts w:hint="eastAsia" w:ascii="宋体" w:hAnsi="宋体"/>
          <w:sz w:val="24"/>
          <w:highlight w:val="none"/>
        </w:rPr>
        <w:t>法定代表人或授权代表（签字）：</w:t>
      </w:r>
    </w:p>
    <w:p>
      <w:pPr>
        <w:adjustRightInd w:val="0"/>
        <w:snapToGrid w:val="0"/>
        <w:spacing w:line="500" w:lineRule="exact"/>
        <w:rPr>
          <w:rFonts w:ascii="宋体" w:hAnsi="宋体"/>
          <w:bCs/>
          <w:sz w:val="24"/>
        </w:rPr>
      </w:pPr>
    </w:p>
    <w:p>
      <w:pPr>
        <w:adjustRightInd w:val="0"/>
        <w:snapToGrid w:val="0"/>
        <w:spacing w:line="500" w:lineRule="exact"/>
        <w:rPr>
          <w:rFonts w:ascii="宋体" w:hAnsi="宋体"/>
          <w:bCs/>
          <w:sz w:val="24"/>
        </w:rPr>
      </w:pPr>
    </w:p>
    <w:p>
      <w:pPr>
        <w:adjustRightInd w:val="0"/>
        <w:snapToGrid w:val="0"/>
        <w:spacing w:line="500" w:lineRule="exact"/>
        <w:rPr>
          <w:rFonts w:ascii="宋体" w:hAnsi="宋体"/>
          <w:bCs/>
          <w:sz w:val="24"/>
        </w:rPr>
      </w:pPr>
    </w:p>
    <w:p>
      <w:pPr>
        <w:adjustRightInd w:val="0"/>
        <w:snapToGrid w:val="0"/>
        <w:spacing w:line="500" w:lineRule="exact"/>
        <w:rPr>
          <w:rFonts w:ascii="宋体" w:hAnsi="宋体"/>
          <w:bCs/>
          <w:sz w:val="24"/>
        </w:rPr>
      </w:pPr>
    </w:p>
    <w:p>
      <w:pPr>
        <w:adjustRightInd w:val="0"/>
        <w:snapToGrid w:val="0"/>
        <w:spacing w:line="500" w:lineRule="exact"/>
        <w:rPr>
          <w:rFonts w:ascii="宋体" w:hAnsi="宋体"/>
          <w:bCs/>
          <w:sz w:val="24"/>
        </w:rPr>
      </w:pPr>
    </w:p>
    <w:p>
      <w:pPr>
        <w:adjustRightInd w:val="0"/>
        <w:snapToGrid w:val="0"/>
        <w:spacing w:line="500" w:lineRule="exact"/>
        <w:rPr>
          <w:rFonts w:ascii="宋体" w:hAnsi="宋体"/>
          <w:bCs/>
          <w:sz w:val="24"/>
        </w:rPr>
      </w:pPr>
      <w:r>
        <w:rPr>
          <w:rFonts w:hint="eastAsia" w:ascii="宋体" w:hAnsi="宋体"/>
          <w:bCs/>
          <w:sz w:val="24"/>
        </w:rPr>
        <w:t>乙方（签章）：</w:t>
      </w:r>
    </w:p>
    <w:p>
      <w:pPr>
        <w:adjustRightInd w:val="0"/>
        <w:snapToGrid w:val="0"/>
        <w:spacing w:line="500" w:lineRule="exact"/>
        <w:rPr>
          <w:rFonts w:ascii="宋体" w:hAnsi="宋体"/>
          <w:bCs/>
          <w:sz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r>
        <w:rPr>
          <w:rFonts w:hint="eastAsia" w:ascii="宋体" w:hAnsi="宋体"/>
          <w:sz w:val="24"/>
          <w:highlight w:val="none"/>
        </w:rPr>
        <w:t>法定代表人或授权代表（签字）：</w:t>
      </w:r>
    </w:p>
    <w:p>
      <w:pPr>
        <w:adjustRightInd w:val="0"/>
        <w:snapToGrid w:val="0"/>
        <w:spacing w:line="500" w:lineRule="exact"/>
        <w:rPr>
          <w:rFonts w:ascii="宋体" w:hAnsi="宋体"/>
          <w:bCs/>
          <w:sz w:val="24"/>
        </w:rPr>
      </w:pPr>
      <w:r>
        <w:rPr>
          <w:rFonts w:hint="eastAsia" w:ascii="宋体" w:hAnsi="宋体"/>
          <w:bCs/>
          <w:sz w:val="24"/>
        </w:rPr>
        <w:t xml:space="preserve">          </w:t>
      </w:r>
    </w:p>
    <w:p>
      <w:pPr>
        <w:adjustRightInd w:val="0"/>
        <w:snapToGrid w:val="0"/>
        <w:spacing w:line="500" w:lineRule="exact"/>
        <w:rPr>
          <w:rFonts w:ascii="宋体" w:hAnsi="宋体"/>
          <w:bCs/>
          <w:sz w:val="24"/>
        </w:rPr>
      </w:pPr>
    </w:p>
    <w:p>
      <w:pPr>
        <w:adjustRightInd w:val="0"/>
        <w:snapToGrid w:val="0"/>
        <w:spacing w:line="500" w:lineRule="exact"/>
        <w:rPr>
          <w:rFonts w:ascii="宋体" w:hAnsi="宋体"/>
          <w:bCs/>
          <w:sz w:val="24"/>
        </w:rPr>
      </w:pPr>
    </w:p>
    <w:p>
      <w:pPr>
        <w:adjustRightInd w:val="0"/>
        <w:snapToGrid w:val="0"/>
        <w:spacing w:line="500" w:lineRule="exact"/>
        <w:rPr>
          <w:rFonts w:ascii="宋体" w:hAnsi="宋体"/>
          <w:bCs/>
          <w:sz w:val="24"/>
        </w:rPr>
      </w:pPr>
    </w:p>
    <w:p>
      <w:pPr>
        <w:adjustRightInd w:val="0"/>
        <w:snapToGrid w:val="0"/>
        <w:spacing w:line="500" w:lineRule="exact"/>
        <w:rPr>
          <w:rFonts w:ascii="宋体" w:hAnsi="宋体"/>
          <w:bCs/>
          <w:sz w:val="24"/>
        </w:rPr>
      </w:pPr>
    </w:p>
    <w:p>
      <w:pPr>
        <w:adjustRightInd w:val="0"/>
        <w:snapToGrid w:val="0"/>
        <w:spacing w:line="500" w:lineRule="exact"/>
        <w:rPr>
          <w:rFonts w:ascii="宋体" w:hAnsi="宋体"/>
          <w:bCs/>
          <w:sz w:val="24"/>
        </w:rPr>
      </w:pPr>
    </w:p>
    <w:p>
      <w:pPr>
        <w:adjustRightInd w:val="0"/>
        <w:snapToGrid w:val="0"/>
        <w:spacing w:line="500" w:lineRule="exact"/>
        <w:ind w:firstLine="4920" w:firstLineChars="2050"/>
        <w:jc w:val="left"/>
        <w:rPr>
          <w:rFonts w:ascii="宋体" w:hAnsi="宋体"/>
          <w:bCs/>
          <w:sz w:val="24"/>
        </w:rPr>
      </w:pPr>
      <w:r>
        <w:rPr>
          <w:rFonts w:hint="eastAsia" w:ascii="宋体" w:hAnsi="宋体"/>
          <w:bCs/>
          <w:sz w:val="24"/>
        </w:rPr>
        <w:t>签约地点：</w:t>
      </w:r>
    </w:p>
    <w:p>
      <w:pPr>
        <w:adjustRightInd w:val="0"/>
        <w:snapToGrid w:val="0"/>
        <w:spacing w:line="500" w:lineRule="exact"/>
        <w:rPr>
          <w:rFonts w:ascii="宋体" w:hAnsi="宋体"/>
          <w:bCs/>
          <w:sz w:val="24"/>
        </w:rPr>
      </w:pPr>
      <w:r>
        <w:rPr>
          <w:rFonts w:ascii="宋体" w:hAnsi="宋体"/>
          <w:bCs/>
          <w:sz w:val="24"/>
        </w:rPr>
        <w:t xml:space="preserve">                                         </w:t>
      </w:r>
      <w:r>
        <w:rPr>
          <w:rFonts w:hint="eastAsia" w:ascii="宋体" w:hAnsi="宋体"/>
          <w:bCs/>
          <w:sz w:val="24"/>
        </w:rPr>
        <w:t>签约时间：</w:t>
      </w:r>
      <w:r>
        <w:rPr>
          <w:rFonts w:ascii="宋体" w:hAnsi="宋体"/>
          <w:bCs/>
          <w:sz w:val="24"/>
        </w:rPr>
        <w:t xml:space="preserve">2022年  </w:t>
      </w:r>
      <w:r>
        <w:rPr>
          <w:rFonts w:hint="eastAsia" w:ascii="宋体" w:hAnsi="宋体"/>
          <w:bCs/>
          <w:sz w:val="24"/>
        </w:rPr>
        <w:t xml:space="preserve"> 月</w:t>
      </w:r>
      <w:r>
        <w:rPr>
          <w:rFonts w:ascii="宋体" w:hAnsi="宋体"/>
          <w:bCs/>
          <w:sz w:val="24"/>
        </w:rPr>
        <w:t xml:space="preserve"> </w:t>
      </w:r>
      <w:r>
        <w:rPr>
          <w:rFonts w:hint="eastAsia" w:ascii="宋体" w:hAnsi="宋体"/>
          <w:bCs/>
          <w:sz w:val="24"/>
        </w:rPr>
        <w:t xml:space="preserve"> 日</w:t>
      </w:r>
    </w:p>
    <w:p>
      <w:pPr>
        <w:adjustRightInd w:val="0"/>
        <w:snapToGrid w:val="0"/>
        <w:spacing w:line="500" w:lineRule="exact"/>
        <w:rPr>
          <w:rFonts w:ascii="宋体" w:hAnsi="宋体"/>
          <w:b/>
          <w:sz w:val="24"/>
        </w:rPr>
      </w:pPr>
    </w:p>
    <w:p>
      <w:pPr>
        <w:adjustRightInd w:val="0"/>
        <w:snapToGrid w:val="0"/>
        <w:spacing w:line="500" w:lineRule="exact"/>
        <w:rPr>
          <w:rFonts w:ascii="宋体" w:hAnsi="宋体"/>
          <w:b/>
          <w:sz w:val="24"/>
        </w:rPr>
      </w:pPr>
    </w:p>
    <w:p>
      <w:pPr>
        <w:adjustRightInd w:val="0"/>
        <w:snapToGrid w:val="0"/>
        <w:spacing w:line="500" w:lineRule="exact"/>
        <w:rPr>
          <w:rFonts w:ascii="宋体" w:hAnsi="宋体"/>
          <w:b/>
          <w:sz w:val="24"/>
        </w:rPr>
      </w:pPr>
    </w:p>
    <w:p>
      <w:pPr>
        <w:adjustRightInd w:val="0"/>
        <w:snapToGrid w:val="0"/>
        <w:spacing w:line="500" w:lineRule="exact"/>
        <w:rPr>
          <w:rFonts w:ascii="宋体" w:hAnsi="宋体"/>
          <w:b/>
          <w:sz w:val="24"/>
        </w:rPr>
      </w:pPr>
    </w:p>
    <w:p>
      <w:pPr>
        <w:adjustRightInd w:val="0"/>
        <w:snapToGrid w:val="0"/>
        <w:spacing w:line="500" w:lineRule="exact"/>
        <w:rPr>
          <w:rFonts w:ascii="宋体" w:hAnsi="宋体"/>
          <w:b/>
          <w:sz w:val="24"/>
        </w:rPr>
      </w:pPr>
    </w:p>
    <w:p>
      <w:pPr>
        <w:spacing w:line="480" w:lineRule="exact"/>
        <w:rPr>
          <w:rFonts w:ascii="新宋体" w:hAnsi="新宋体" w:eastAsia="新宋体"/>
          <w:b/>
          <w:bCs/>
          <w:sz w:val="26"/>
          <w:szCs w:val="26"/>
        </w:rPr>
        <w:sectPr>
          <w:pgSz w:w="11906" w:h="16838"/>
          <w:pgMar w:top="1418" w:right="1474" w:bottom="1418" w:left="1474" w:header="851" w:footer="992" w:gutter="0"/>
          <w:cols w:space="720" w:num="1"/>
          <w:docGrid w:type="lines" w:linePitch="312" w:charSpace="0"/>
        </w:sectPr>
      </w:pPr>
    </w:p>
    <w:p>
      <w:pPr>
        <w:spacing w:line="480" w:lineRule="exact"/>
        <w:rPr>
          <w:rFonts w:ascii="新宋体" w:hAnsi="新宋体" w:eastAsia="新宋体"/>
          <w:b/>
          <w:bCs/>
          <w:sz w:val="26"/>
          <w:szCs w:val="26"/>
        </w:rPr>
      </w:pPr>
      <w:r>
        <w:rPr>
          <w:rFonts w:hint="eastAsia" w:ascii="新宋体" w:hAnsi="新宋体" w:eastAsia="新宋体"/>
          <w:b/>
          <w:bCs/>
          <w:sz w:val="26"/>
          <w:szCs w:val="26"/>
        </w:rPr>
        <w:t>附件1：权证清单</w:t>
      </w:r>
    </w:p>
    <w:p>
      <w:pPr>
        <w:spacing w:line="480" w:lineRule="exact"/>
        <w:jc w:val="center"/>
        <w:rPr>
          <w:rFonts w:ascii="新宋体" w:hAnsi="新宋体" w:eastAsia="新宋体"/>
          <w:b/>
          <w:bCs/>
          <w:sz w:val="26"/>
          <w:szCs w:val="26"/>
        </w:rPr>
      </w:pPr>
    </w:p>
    <w:tbl>
      <w:tblPr>
        <w:tblStyle w:val="12"/>
        <w:tblW w:w="1445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3"/>
        <w:gridCol w:w="2634"/>
        <w:gridCol w:w="1686"/>
        <w:gridCol w:w="1873"/>
        <w:gridCol w:w="1085"/>
        <w:gridCol w:w="4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3023" w:type="dxa"/>
            <w:vAlign w:val="center"/>
          </w:tcPr>
          <w:p>
            <w:pPr>
              <w:spacing w:line="420" w:lineRule="exact"/>
              <w:jc w:val="center"/>
              <w:rPr>
                <w:rFonts w:ascii="宋体" w:hAnsi="宋体" w:cs="Arial"/>
                <w:b/>
              </w:rPr>
            </w:pPr>
            <w:r>
              <w:rPr>
                <w:rFonts w:ascii="宋体" w:hAnsi="宋体" w:cs="Arial"/>
                <w:b/>
              </w:rPr>
              <w:t>建筑物名称</w:t>
            </w:r>
          </w:p>
        </w:tc>
        <w:tc>
          <w:tcPr>
            <w:tcW w:w="2634" w:type="dxa"/>
            <w:vAlign w:val="center"/>
          </w:tcPr>
          <w:p>
            <w:pPr>
              <w:spacing w:line="420" w:lineRule="exact"/>
              <w:jc w:val="center"/>
              <w:rPr>
                <w:rFonts w:ascii="宋体" w:hAnsi="宋体" w:cs="Arial"/>
                <w:b/>
              </w:rPr>
            </w:pPr>
            <w:r>
              <w:rPr>
                <w:rFonts w:hint="eastAsia" w:ascii="宋体" w:hAnsi="宋体" w:cs="Arial"/>
                <w:b/>
              </w:rPr>
              <w:t>不动产</w:t>
            </w:r>
            <w:r>
              <w:rPr>
                <w:rFonts w:ascii="宋体" w:hAnsi="宋体" w:cs="Arial"/>
                <w:b/>
              </w:rPr>
              <w:t>权证号</w:t>
            </w:r>
          </w:p>
        </w:tc>
        <w:tc>
          <w:tcPr>
            <w:tcW w:w="1686" w:type="dxa"/>
            <w:vAlign w:val="center"/>
          </w:tcPr>
          <w:p>
            <w:pPr>
              <w:spacing w:line="420" w:lineRule="exact"/>
              <w:jc w:val="center"/>
              <w:rPr>
                <w:rFonts w:ascii="宋体" w:hAnsi="宋体" w:cs="Arial"/>
                <w:b/>
              </w:rPr>
            </w:pPr>
            <w:bookmarkStart w:id="2" w:name="_Hlk46687351"/>
            <w:r>
              <w:rPr>
                <w:rFonts w:hint="eastAsia" w:ascii="宋体" w:hAnsi="宋体" w:cs="Arial"/>
                <w:b/>
              </w:rPr>
              <w:t>房屋</w:t>
            </w:r>
            <w:r>
              <w:rPr>
                <w:rFonts w:ascii="宋体" w:hAnsi="宋体" w:cs="Arial"/>
                <w:b/>
              </w:rPr>
              <w:t>建筑面积</w:t>
            </w:r>
            <w:bookmarkEnd w:id="2"/>
            <w:r>
              <w:rPr>
                <w:rFonts w:hint="eastAsia" w:ascii="宋体" w:hAnsi="宋体" w:cs="Arial"/>
                <w:b/>
              </w:rPr>
              <w:t>（m</w:t>
            </w:r>
            <w:r>
              <w:rPr>
                <w:rFonts w:hint="eastAsia" w:ascii="宋体" w:hAnsi="宋体" w:cs="Arial"/>
                <w:b/>
                <w:vertAlign w:val="superscript"/>
              </w:rPr>
              <w:t>2</w:t>
            </w:r>
            <w:r>
              <w:rPr>
                <w:rFonts w:hint="eastAsia" w:ascii="宋体" w:hAnsi="宋体" w:cs="Arial"/>
                <w:b/>
              </w:rPr>
              <w:t>）</w:t>
            </w:r>
          </w:p>
        </w:tc>
        <w:tc>
          <w:tcPr>
            <w:tcW w:w="1873" w:type="dxa"/>
            <w:vAlign w:val="center"/>
          </w:tcPr>
          <w:p>
            <w:pPr>
              <w:spacing w:line="420" w:lineRule="exact"/>
              <w:jc w:val="center"/>
              <w:rPr>
                <w:rFonts w:ascii="宋体" w:hAnsi="宋体" w:cs="Arial"/>
                <w:b/>
              </w:rPr>
            </w:pPr>
            <w:bookmarkStart w:id="3" w:name="_Hlk46687341"/>
            <w:r>
              <w:rPr>
                <w:rFonts w:hint="eastAsia" w:ascii="宋体" w:hAnsi="宋体" w:cs="Arial"/>
                <w:b/>
              </w:rPr>
              <w:t>土地使用权面积</w:t>
            </w:r>
            <w:bookmarkEnd w:id="3"/>
            <w:r>
              <w:rPr>
                <w:rFonts w:hint="eastAsia" w:ascii="宋体" w:hAnsi="宋体" w:cs="Arial"/>
                <w:b/>
              </w:rPr>
              <w:t>（m</w:t>
            </w:r>
            <w:r>
              <w:rPr>
                <w:rFonts w:hint="eastAsia" w:ascii="宋体" w:hAnsi="宋体" w:cs="Arial"/>
                <w:b/>
                <w:vertAlign w:val="superscript"/>
              </w:rPr>
              <w:t>2</w:t>
            </w:r>
            <w:r>
              <w:rPr>
                <w:rFonts w:hint="eastAsia" w:ascii="宋体" w:hAnsi="宋体" w:cs="Arial"/>
                <w:b/>
              </w:rPr>
              <w:t>）</w:t>
            </w:r>
          </w:p>
        </w:tc>
        <w:tc>
          <w:tcPr>
            <w:tcW w:w="1085" w:type="dxa"/>
            <w:vAlign w:val="center"/>
          </w:tcPr>
          <w:p>
            <w:pPr>
              <w:spacing w:line="420" w:lineRule="exact"/>
              <w:jc w:val="center"/>
              <w:rPr>
                <w:rFonts w:ascii="宋体" w:hAnsi="宋体" w:cs="Arial"/>
                <w:b/>
              </w:rPr>
            </w:pPr>
            <w:r>
              <w:rPr>
                <w:rFonts w:hint="eastAsia" w:ascii="宋体" w:hAnsi="宋体" w:cs="Arial"/>
                <w:b/>
              </w:rPr>
              <w:t>房屋状态</w:t>
            </w:r>
          </w:p>
        </w:tc>
        <w:tc>
          <w:tcPr>
            <w:tcW w:w="4158" w:type="dxa"/>
            <w:vAlign w:val="center"/>
          </w:tcPr>
          <w:p>
            <w:pPr>
              <w:spacing w:line="420" w:lineRule="exact"/>
              <w:jc w:val="center"/>
              <w:rPr>
                <w:rFonts w:ascii="宋体" w:hAnsi="宋体" w:cs="Arial"/>
                <w:b/>
              </w:rPr>
            </w:pPr>
            <w:r>
              <w:rPr>
                <w:rFonts w:hint="eastAsia" w:ascii="宋体" w:hAnsi="宋体" w:cs="Arial"/>
                <w:b/>
              </w:rPr>
              <w:t>租房合同约定的租赁期限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3023" w:type="dxa"/>
            <w:vAlign w:val="center"/>
          </w:tcPr>
          <w:p>
            <w:pPr>
              <w:spacing w:line="240" w:lineRule="exact"/>
              <w:jc w:val="center"/>
              <w:rPr>
                <w:rFonts w:ascii="方正书宋简体" w:hAnsi="宋体" w:eastAsia="方正书宋简体" w:cs="宋体"/>
                <w:color w:val="000000"/>
                <w:szCs w:val="21"/>
              </w:rPr>
            </w:pPr>
            <w:r>
              <w:rPr>
                <w:rFonts w:hint="eastAsia" w:ascii="方正书宋简体" w:hAnsi="宋体" w:eastAsia="方正书宋简体" w:cs="宋体"/>
                <w:color w:val="000000"/>
                <w:szCs w:val="21"/>
              </w:rPr>
              <w:t>莫干山路1418-50号</w:t>
            </w:r>
            <w:r>
              <w:rPr>
                <w:rFonts w:ascii="方正书宋简体" w:hAnsi="宋体" w:eastAsia="方正书宋简体" w:cs="宋体"/>
                <w:color w:val="000000"/>
                <w:szCs w:val="21"/>
              </w:rPr>
              <w:t>2</w:t>
            </w:r>
            <w:r>
              <w:rPr>
                <w:rFonts w:hint="eastAsia" w:ascii="方正书宋简体" w:hAnsi="宋体" w:eastAsia="方正书宋简体" w:cs="宋体"/>
                <w:color w:val="000000"/>
                <w:szCs w:val="21"/>
              </w:rPr>
              <w:t>幢</w:t>
            </w:r>
            <w:r>
              <w:rPr>
                <w:rFonts w:ascii="方正书宋简体" w:hAnsi="宋体" w:eastAsia="方正书宋简体" w:cs="宋体"/>
                <w:color w:val="000000"/>
                <w:szCs w:val="21"/>
              </w:rPr>
              <w:t>7</w:t>
            </w:r>
            <w:r>
              <w:rPr>
                <w:rFonts w:hint="eastAsia" w:ascii="方正书宋简体" w:hAnsi="宋体" w:eastAsia="方正书宋简体" w:cs="宋体"/>
                <w:color w:val="000000"/>
                <w:szCs w:val="21"/>
              </w:rPr>
              <w:t>层</w:t>
            </w:r>
          </w:p>
        </w:tc>
        <w:tc>
          <w:tcPr>
            <w:tcW w:w="2634" w:type="dxa"/>
            <w:vAlign w:val="center"/>
          </w:tcPr>
          <w:p>
            <w:pPr>
              <w:spacing w:line="240" w:lineRule="exact"/>
              <w:jc w:val="center"/>
              <w:rPr>
                <w:rFonts w:ascii="方正书宋简体" w:hAnsi="宋体" w:eastAsia="方正书宋简体" w:cs="宋体"/>
                <w:color w:val="000000"/>
                <w:szCs w:val="21"/>
              </w:rPr>
            </w:pPr>
            <w:bookmarkStart w:id="4" w:name="_Hlk46687257"/>
            <w:r>
              <w:rPr>
                <w:rFonts w:hint="eastAsia" w:ascii="方正书宋简体" w:hAnsi="宋体" w:eastAsia="方正书宋简体" w:cs="宋体"/>
                <w:color w:val="000000"/>
                <w:szCs w:val="21"/>
              </w:rPr>
              <w:t>浙（2017）余杭区不动产权第02069</w:t>
            </w:r>
            <w:r>
              <w:rPr>
                <w:rFonts w:ascii="方正书宋简体" w:hAnsi="宋体" w:eastAsia="方正书宋简体" w:cs="宋体"/>
                <w:color w:val="000000"/>
                <w:szCs w:val="21"/>
              </w:rPr>
              <w:t>63</w:t>
            </w:r>
            <w:r>
              <w:rPr>
                <w:rFonts w:hint="eastAsia" w:ascii="方正书宋简体" w:hAnsi="宋体" w:eastAsia="方正书宋简体" w:cs="宋体"/>
                <w:color w:val="000000"/>
                <w:szCs w:val="21"/>
              </w:rPr>
              <w:t>号</w:t>
            </w:r>
            <w:bookmarkEnd w:id="4"/>
          </w:p>
        </w:tc>
        <w:tc>
          <w:tcPr>
            <w:tcW w:w="1686" w:type="dxa"/>
            <w:vAlign w:val="center"/>
          </w:tcPr>
          <w:p>
            <w:pPr>
              <w:spacing w:line="240" w:lineRule="exact"/>
              <w:jc w:val="center"/>
              <w:rPr>
                <w:rFonts w:ascii="方正书宋简体" w:hAnsi="宋体" w:eastAsia="方正书宋简体" w:cs="宋体"/>
                <w:color w:val="000000"/>
                <w:szCs w:val="21"/>
              </w:rPr>
            </w:pPr>
            <w:bookmarkStart w:id="5" w:name="_Hlk46687378"/>
            <w:r>
              <w:rPr>
                <w:rFonts w:ascii="方正书宋简体" w:hAnsi="宋体" w:eastAsia="方正书宋简体" w:cs="宋体"/>
                <w:color w:val="000000"/>
                <w:szCs w:val="21"/>
              </w:rPr>
              <w:t>1544.31</w:t>
            </w:r>
            <w:bookmarkEnd w:id="5"/>
          </w:p>
        </w:tc>
        <w:tc>
          <w:tcPr>
            <w:tcW w:w="1873" w:type="dxa"/>
            <w:vAlign w:val="center"/>
          </w:tcPr>
          <w:p>
            <w:pPr>
              <w:spacing w:line="240" w:lineRule="exact"/>
              <w:jc w:val="center"/>
              <w:rPr>
                <w:rFonts w:ascii="方正书宋简体" w:hAnsi="宋体" w:eastAsia="方正书宋简体" w:cs="宋体"/>
                <w:color w:val="000000"/>
                <w:szCs w:val="21"/>
              </w:rPr>
            </w:pPr>
            <w:bookmarkStart w:id="6" w:name="_Hlk46687367"/>
            <w:r>
              <w:rPr>
                <w:rFonts w:ascii="方正书宋简体" w:hAnsi="宋体" w:eastAsia="方正书宋简体" w:cs="宋体"/>
                <w:color w:val="000000"/>
                <w:szCs w:val="21"/>
              </w:rPr>
              <w:t>169.90</w:t>
            </w:r>
            <w:bookmarkEnd w:id="6"/>
          </w:p>
        </w:tc>
        <w:tc>
          <w:tcPr>
            <w:tcW w:w="1085" w:type="dxa"/>
            <w:vAlign w:val="center"/>
          </w:tcPr>
          <w:p>
            <w:pPr>
              <w:spacing w:line="240" w:lineRule="exact"/>
              <w:jc w:val="center"/>
              <w:rPr>
                <w:rFonts w:ascii="方正书宋简体" w:hAnsi="宋体" w:eastAsia="方正书宋简体" w:cs="宋体"/>
                <w:color w:val="000000"/>
                <w:szCs w:val="21"/>
              </w:rPr>
            </w:pPr>
            <w:r>
              <w:rPr>
                <w:rFonts w:hint="eastAsia" w:ascii="方正书宋简体" w:hAnsi="宋体" w:eastAsia="方正书宋简体" w:cs="宋体"/>
                <w:color w:val="000000"/>
                <w:szCs w:val="21"/>
              </w:rPr>
              <w:t>出租</w:t>
            </w:r>
          </w:p>
        </w:tc>
        <w:tc>
          <w:tcPr>
            <w:tcW w:w="4158" w:type="dxa"/>
            <w:vAlign w:val="center"/>
          </w:tcPr>
          <w:p>
            <w:pPr>
              <w:spacing w:line="240" w:lineRule="exact"/>
              <w:jc w:val="center"/>
              <w:rPr>
                <w:rFonts w:ascii="方正书宋简体" w:hAnsi="宋体" w:eastAsia="方正书宋简体" w:cs="宋体"/>
                <w:color w:val="000000"/>
                <w:kern w:val="2"/>
                <w:sz w:val="21"/>
                <w:szCs w:val="21"/>
                <w:lang w:val="en-US" w:eastAsia="zh-CN" w:bidi="ar-SA"/>
              </w:rPr>
            </w:pPr>
            <w:r>
              <w:rPr>
                <w:rFonts w:hint="eastAsia" w:ascii="方正书宋简体" w:hAnsi="宋体" w:eastAsia="方正书宋简体" w:cs="宋体"/>
                <w:color w:val="000000"/>
                <w:szCs w:val="21"/>
              </w:rPr>
              <w:t>202</w:t>
            </w:r>
            <w:r>
              <w:rPr>
                <w:rFonts w:ascii="方正书宋简体" w:hAnsi="宋体" w:eastAsia="方正书宋简体" w:cs="宋体"/>
                <w:color w:val="000000"/>
                <w:szCs w:val="21"/>
              </w:rPr>
              <w:t>2</w:t>
            </w:r>
            <w:r>
              <w:rPr>
                <w:rFonts w:hint="eastAsia" w:ascii="方正书宋简体" w:hAnsi="宋体" w:eastAsia="方正书宋简体" w:cs="宋体"/>
                <w:color w:val="000000"/>
                <w:szCs w:val="21"/>
              </w:rPr>
              <w:t>年</w:t>
            </w:r>
            <w:r>
              <w:rPr>
                <w:rFonts w:ascii="方正书宋简体" w:hAnsi="宋体" w:eastAsia="方正书宋简体" w:cs="宋体"/>
                <w:color w:val="000000"/>
                <w:szCs w:val="21"/>
              </w:rPr>
              <w:t>5</w:t>
            </w:r>
            <w:r>
              <w:rPr>
                <w:rFonts w:hint="eastAsia" w:ascii="方正书宋简体" w:hAnsi="宋体" w:eastAsia="方正书宋简体" w:cs="宋体"/>
                <w:color w:val="000000"/>
                <w:szCs w:val="21"/>
              </w:rPr>
              <w:t>月21日至202</w:t>
            </w:r>
            <w:r>
              <w:rPr>
                <w:rFonts w:ascii="方正书宋简体" w:hAnsi="宋体" w:eastAsia="方正书宋简体" w:cs="宋体"/>
                <w:color w:val="000000"/>
                <w:szCs w:val="21"/>
              </w:rPr>
              <w:t>5</w:t>
            </w:r>
            <w:r>
              <w:rPr>
                <w:rFonts w:hint="eastAsia" w:ascii="方正书宋简体" w:hAnsi="宋体" w:eastAsia="方正书宋简体" w:cs="宋体"/>
                <w:color w:val="000000"/>
                <w:szCs w:val="21"/>
              </w:rPr>
              <w:t>年</w:t>
            </w:r>
            <w:r>
              <w:rPr>
                <w:rFonts w:ascii="方正书宋简体" w:hAnsi="宋体" w:eastAsia="方正书宋简体" w:cs="宋体"/>
                <w:color w:val="000000"/>
                <w:szCs w:val="21"/>
              </w:rPr>
              <w:t>5</w:t>
            </w:r>
            <w:r>
              <w:rPr>
                <w:rFonts w:hint="eastAsia" w:ascii="方正书宋简体" w:hAnsi="宋体" w:eastAsia="方正书宋简体" w:cs="宋体"/>
                <w:color w:val="000000"/>
                <w:szCs w:val="21"/>
              </w:rPr>
              <w:t>月</w:t>
            </w:r>
            <w:r>
              <w:rPr>
                <w:rFonts w:ascii="方正书宋简体" w:hAnsi="宋体" w:eastAsia="方正书宋简体" w:cs="宋体"/>
                <w:color w:val="000000"/>
                <w:szCs w:val="21"/>
              </w:rPr>
              <w:t>2</w:t>
            </w:r>
            <w:r>
              <w:rPr>
                <w:rFonts w:hint="eastAsia" w:ascii="方正书宋简体" w:hAnsi="宋体" w:eastAsia="方正书宋简体" w:cs="宋体"/>
                <w:color w:val="000000"/>
                <w:szCs w:val="21"/>
              </w:rPr>
              <w:t>0日止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3023" w:type="dxa"/>
            <w:vAlign w:val="center"/>
          </w:tcPr>
          <w:p>
            <w:pPr>
              <w:spacing w:line="240" w:lineRule="exact"/>
              <w:jc w:val="center"/>
              <w:rPr>
                <w:rFonts w:ascii="方正书宋简体" w:hAnsi="宋体" w:eastAsia="方正书宋简体" w:cs="宋体"/>
                <w:color w:val="000000"/>
                <w:szCs w:val="21"/>
              </w:rPr>
            </w:pPr>
            <w:r>
              <w:rPr>
                <w:rFonts w:hint="eastAsia" w:ascii="方正书宋简体" w:hAnsi="宋体" w:eastAsia="方正书宋简体" w:cs="宋体"/>
                <w:color w:val="000000"/>
                <w:szCs w:val="21"/>
              </w:rPr>
              <w:t>莫干山路1418-50号</w:t>
            </w:r>
            <w:r>
              <w:rPr>
                <w:rFonts w:ascii="方正书宋简体" w:hAnsi="宋体" w:eastAsia="方正书宋简体" w:cs="宋体"/>
                <w:color w:val="000000"/>
                <w:szCs w:val="21"/>
              </w:rPr>
              <w:t>2</w:t>
            </w:r>
            <w:r>
              <w:rPr>
                <w:rFonts w:hint="eastAsia" w:ascii="方正书宋简体" w:hAnsi="宋体" w:eastAsia="方正书宋简体" w:cs="宋体"/>
                <w:color w:val="000000"/>
                <w:szCs w:val="21"/>
              </w:rPr>
              <w:t>幢</w:t>
            </w:r>
            <w:r>
              <w:rPr>
                <w:rFonts w:ascii="方正书宋简体" w:hAnsi="宋体" w:eastAsia="方正书宋简体" w:cs="宋体"/>
                <w:color w:val="000000"/>
                <w:szCs w:val="21"/>
              </w:rPr>
              <w:t>8</w:t>
            </w:r>
            <w:r>
              <w:rPr>
                <w:rFonts w:hint="eastAsia" w:ascii="方正书宋简体" w:hAnsi="宋体" w:eastAsia="方正书宋简体" w:cs="宋体"/>
                <w:color w:val="000000"/>
                <w:szCs w:val="21"/>
              </w:rPr>
              <w:t>层</w:t>
            </w:r>
          </w:p>
        </w:tc>
        <w:tc>
          <w:tcPr>
            <w:tcW w:w="2634" w:type="dxa"/>
            <w:vAlign w:val="center"/>
          </w:tcPr>
          <w:p>
            <w:pPr>
              <w:spacing w:line="240" w:lineRule="exact"/>
              <w:jc w:val="center"/>
              <w:rPr>
                <w:rFonts w:ascii="方正书宋简体" w:hAnsi="宋体" w:eastAsia="方正书宋简体" w:cs="宋体"/>
                <w:color w:val="000000"/>
                <w:szCs w:val="21"/>
              </w:rPr>
            </w:pPr>
            <w:r>
              <w:rPr>
                <w:rFonts w:hint="eastAsia" w:ascii="方正书宋简体" w:hAnsi="宋体" w:eastAsia="方正书宋简体" w:cs="宋体"/>
                <w:color w:val="000000"/>
                <w:szCs w:val="21"/>
              </w:rPr>
              <w:t>浙（2017）余杭区不动产权第02069</w:t>
            </w:r>
            <w:r>
              <w:rPr>
                <w:rFonts w:ascii="方正书宋简体" w:hAnsi="宋体" w:eastAsia="方正书宋简体" w:cs="宋体"/>
                <w:color w:val="000000"/>
                <w:szCs w:val="21"/>
              </w:rPr>
              <w:t>48</w:t>
            </w:r>
            <w:r>
              <w:rPr>
                <w:rFonts w:hint="eastAsia" w:ascii="方正书宋简体" w:hAnsi="宋体" w:eastAsia="方正书宋简体" w:cs="宋体"/>
                <w:color w:val="000000"/>
                <w:szCs w:val="21"/>
              </w:rPr>
              <w:t>号</w:t>
            </w:r>
          </w:p>
        </w:tc>
        <w:tc>
          <w:tcPr>
            <w:tcW w:w="1686" w:type="dxa"/>
            <w:vAlign w:val="center"/>
          </w:tcPr>
          <w:p>
            <w:pPr>
              <w:spacing w:line="240" w:lineRule="exact"/>
              <w:jc w:val="center"/>
              <w:rPr>
                <w:rFonts w:ascii="方正书宋简体" w:hAnsi="宋体" w:eastAsia="方正书宋简体" w:cs="宋体"/>
                <w:color w:val="000000"/>
                <w:szCs w:val="21"/>
              </w:rPr>
            </w:pPr>
            <w:r>
              <w:rPr>
                <w:rFonts w:ascii="方正书宋简体" w:hAnsi="宋体" w:eastAsia="方正书宋简体" w:cs="宋体"/>
                <w:color w:val="000000"/>
                <w:szCs w:val="21"/>
              </w:rPr>
              <w:t>1544.31</w:t>
            </w:r>
          </w:p>
        </w:tc>
        <w:tc>
          <w:tcPr>
            <w:tcW w:w="1873" w:type="dxa"/>
            <w:vAlign w:val="center"/>
          </w:tcPr>
          <w:p>
            <w:pPr>
              <w:spacing w:line="240" w:lineRule="exact"/>
              <w:jc w:val="center"/>
              <w:rPr>
                <w:rFonts w:ascii="方正书宋简体" w:hAnsi="方正书宋简体" w:eastAsia="方正书宋简体" w:cs="方正书宋简体"/>
                <w:color w:val="000000"/>
                <w:szCs w:val="21"/>
              </w:rPr>
            </w:pPr>
            <w:r>
              <w:rPr>
                <w:rFonts w:ascii="方正书宋简体" w:hAnsi="宋体" w:eastAsia="方正书宋简体" w:cs="宋体"/>
                <w:color w:val="000000"/>
                <w:szCs w:val="21"/>
              </w:rPr>
              <w:t>169.90</w:t>
            </w:r>
          </w:p>
        </w:tc>
        <w:tc>
          <w:tcPr>
            <w:tcW w:w="1085" w:type="dxa"/>
            <w:vAlign w:val="center"/>
          </w:tcPr>
          <w:p>
            <w:pPr>
              <w:spacing w:line="240" w:lineRule="exact"/>
              <w:jc w:val="center"/>
              <w:rPr>
                <w:rFonts w:ascii="方正书宋简体" w:hAnsi="方正书宋简体" w:eastAsia="方正书宋简体" w:cs="方正书宋简体"/>
                <w:color w:val="000000"/>
                <w:szCs w:val="21"/>
              </w:rPr>
            </w:pPr>
            <w:r>
              <w:rPr>
                <w:rFonts w:hint="eastAsia" w:ascii="方正书宋简体" w:hAnsi="宋体" w:eastAsia="方正书宋简体" w:cs="宋体"/>
                <w:color w:val="000000"/>
                <w:szCs w:val="21"/>
              </w:rPr>
              <w:t>出租</w:t>
            </w:r>
          </w:p>
        </w:tc>
        <w:tc>
          <w:tcPr>
            <w:tcW w:w="4158" w:type="dxa"/>
            <w:vMerge w:val="restart"/>
            <w:vAlign w:val="center"/>
          </w:tcPr>
          <w:p>
            <w:pPr>
              <w:spacing w:line="240" w:lineRule="exact"/>
              <w:jc w:val="center"/>
              <w:rPr>
                <w:rFonts w:hint="eastAsia" w:ascii="方正书宋简体" w:hAnsi="方正书宋简体" w:eastAsia="方正书宋简体" w:cs="方正书宋简体"/>
                <w:color w:val="000000"/>
                <w:kern w:val="2"/>
                <w:sz w:val="21"/>
                <w:szCs w:val="21"/>
                <w:lang w:val="en-US" w:eastAsia="zh-CN" w:bidi="ar-SA"/>
              </w:rPr>
            </w:pPr>
            <w:r>
              <w:rPr>
                <w:rFonts w:hint="eastAsia" w:ascii="方正书宋简体" w:hAnsi="方正书宋简体" w:eastAsia="方正书宋简体" w:cs="方正书宋简体"/>
                <w:color w:val="000000"/>
                <w:szCs w:val="21"/>
              </w:rPr>
              <w:t>2020年</w:t>
            </w:r>
            <w:r>
              <w:rPr>
                <w:rFonts w:ascii="方正书宋简体" w:hAnsi="方正书宋简体" w:eastAsia="方正书宋简体" w:cs="方正书宋简体"/>
                <w:color w:val="000000"/>
                <w:szCs w:val="21"/>
              </w:rPr>
              <w:t>4</w:t>
            </w:r>
            <w:r>
              <w:rPr>
                <w:rFonts w:hint="eastAsia" w:ascii="方正书宋简体" w:hAnsi="方正书宋简体" w:eastAsia="方正书宋简体" w:cs="方正书宋简体"/>
                <w:color w:val="000000"/>
                <w:szCs w:val="21"/>
              </w:rPr>
              <w:t>月</w:t>
            </w:r>
            <w:r>
              <w:rPr>
                <w:rFonts w:ascii="方正书宋简体" w:hAnsi="方正书宋简体" w:eastAsia="方正书宋简体" w:cs="方正书宋简体"/>
                <w:color w:val="000000"/>
                <w:szCs w:val="21"/>
              </w:rPr>
              <w:t>30</w:t>
            </w:r>
            <w:r>
              <w:rPr>
                <w:rFonts w:hint="eastAsia" w:ascii="方正书宋简体" w:hAnsi="方正书宋简体" w:eastAsia="方正书宋简体" w:cs="方正书宋简体"/>
                <w:color w:val="000000"/>
                <w:szCs w:val="21"/>
              </w:rPr>
              <w:t>日至202</w:t>
            </w:r>
            <w:r>
              <w:rPr>
                <w:rFonts w:ascii="方正书宋简体" w:hAnsi="方正书宋简体" w:eastAsia="方正书宋简体" w:cs="方正书宋简体"/>
                <w:color w:val="000000"/>
                <w:szCs w:val="21"/>
              </w:rPr>
              <w:t>5</w:t>
            </w:r>
            <w:r>
              <w:rPr>
                <w:rFonts w:hint="eastAsia" w:ascii="方正书宋简体" w:hAnsi="方正书宋简体" w:eastAsia="方正书宋简体" w:cs="方正书宋简体"/>
                <w:color w:val="000000"/>
                <w:szCs w:val="21"/>
              </w:rPr>
              <w:t>年5月</w:t>
            </w:r>
            <w:r>
              <w:rPr>
                <w:rFonts w:ascii="方正书宋简体" w:hAnsi="方正书宋简体" w:eastAsia="方正书宋简体" w:cs="方正书宋简体"/>
                <w:color w:val="000000"/>
                <w:szCs w:val="21"/>
              </w:rPr>
              <w:t>29</w:t>
            </w:r>
            <w:r>
              <w:rPr>
                <w:rFonts w:hint="eastAsia" w:ascii="方正书宋简体" w:hAnsi="方正书宋简体" w:eastAsia="方正书宋简体" w:cs="方正书宋简体"/>
                <w:color w:val="000000"/>
                <w:szCs w:val="21"/>
              </w:rPr>
              <w:t>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3023" w:type="dxa"/>
            <w:vAlign w:val="center"/>
          </w:tcPr>
          <w:p>
            <w:pPr>
              <w:spacing w:line="240" w:lineRule="exact"/>
              <w:jc w:val="center"/>
              <w:rPr>
                <w:rFonts w:ascii="方正书宋简体" w:hAnsi="宋体" w:eastAsia="方正书宋简体" w:cs="宋体"/>
                <w:color w:val="000000"/>
                <w:szCs w:val="21"/>
              </w:rPr>
            </w:pPr>
            <w:r>
              <w:rPr>
                <w:rFonts w:hint="eastAsia" w:ascii="方正书宋简体" w:hAnsi="宋体" w:eastAsia="方正书宋简体" w:cs="宋体"/>
                <w:color w:val="000000"/>
                <w:szCs w:val="21"/>
              </w:rPr>
              <w:t>莫干山路1418-50号</w:t>
            </w:r>
            <w:r>
              <w:rPr>
                <w:rFonts w:ascii="方正书宋简体" w:hAnsi="宋体" w:eastAsia="方正书宋简体" w:cs="宋体"/>
                <w:color w:val="000000"/>
                <w:szCs w:val="21"/>
              </w:rPr>
              <w:t>2</w:t>
            </w:r>
            <w:r>
              <w:rPr>
                <w:rFonts w:hint="eastAsia" w:ascii="方正书宋简体" w:hAnsi="宋体" w:eastAsia="方正书宋简体" w:cs="宋体"/>
                <w:color w:val="000000"/>
                <w:szCs w:val="21"/>
              </w:rPr>
              <w:t>幢</w:t>
            </w:r>
            <w:r>
              <w:rPr>
                <w:rFonts w:ascii="方正书宋简体" w:hAnsi="宋体" w:eastAsia="方正书宋简体" w:cs="宋体"/>
                <w:color w:val="000000"/>
                <w:szCs w:val="21"/>
              </w:rPr>
              <w:t>9</w:t>
            </w:r>
            <w:r>
              <w:rPr>
                <w:rFonts w:hint="eastAsia" w:ascii="方正书宋简体" w:hAnsi="宋体" w:eastAsia="方正书宋简体" w:cs="宋体"/>
                <w:color w:val="000000"/>
                <w:szCs w:val="21"/>
              </w:rPr>
              <w:t>层</w:t>
            </w:r>
          </w:p>
        </w:tc>
        <w:tc>
          <w:tcPr>
            <w:tcW w:w="2634" w:type="dxa"/>
            <w:vAlign w:val="center"/>
          </w:tcPr>
          <w:p>
            <w:pPr>
              <w:spacing w:line="240" w:lineRule="exact"/>
              <w:jc w:val="center"/>
              <w:rPr>
                <w:rFonts w:ascii="方正书宋简体" w:hAnsi="宋体" w:eastAsia="方正书宋简体" w:cs="宋体"/>
                <w:color w:val="000000"/>
                <w:szCs w:val="21"/>
              </w:rPr>
            </w:pPr>
            <w:r>
              <w:rPr>
                <w:rFonts w:hint="eastAsia" w:ascii="方正书宋简体" w:hAnsi="宋体" w:eastAsia="方正书宋简体" w:cs="宋体"/>
                <w:color w:val="000000"/>
                <w:szCs w:val="21"/>
              </w:rPr>
              <w:t>浙（2017）余杭区不动产权第020693</w:t>
            </w:r>
            <w:r>
              <w:rPr>
                <w:rFonts w:ascii="方正书宋简体" w:hAnsi="宋体" w:eastAsia="方正书宋简体" w:cs="宋体"/>
                <w:color w:val="000000"/>
                <w:szCs w:val="21"/>
              </w:rPr>
              <w:t>3</w:t>
            </w:r>
            <w:r>
              <w:rPr>
                <w:rFonts w:hint="eastAsia" w:ascii="方正书宋简体" w:hAnsi="宋体" w:eastAsia="方正书宋简体" w:cs="宋体"/>
                <w:color w:val="000000"/>
                <w:szCs w:val="21"/>
              </w:rPr>
              <w:t>号</w:t>
            </w:r>
          </w:p>
        </w:tc>
        <w:tc>
          <w:tcPr>
            <w:tcW w:w="1686" w:type="dxa"/>
            <w:vAlign w:val="center"/>
          </w:tcPr>
          <w:p>
            <w:pPr>
              <w:spacing w:line="240" w:lineRule="exact"/>
              <w:jc w:val="center"/>
              <w:rPr>
                <w:rFonts w:ascii="方正书宋简体" w:hAnsi="宋体" w:eastAsia="方正书宋简体" w:cs="宋体"/>
                <w:color w:val="000000"/>
                <w:szCs w:val="21"/>
              </w:rPr>
            </w:pPr>
            <w:bookmarkStart w:id="7" w:name="_Hlk46687408"/>
            <w:r>
              <w:rPr>
                <w:rFonts w:ascii="方正书宋简体" w:hAnsi="宋体" w:eastAsia="方正书宋简体" w:cs="宋体"/>
                <w:color w:val="000000"/>
                <w:szCs w:val="21"/>
              </w:rPr>
              <w:t>1544.31</w:t>
            </w:r>
            <w:bookmarkEnd w:id="7"/>
          </w:p>
        </w:tc>
        <w:tc>
          <w:tcPr>
            <w:tcW w:w="1873" w:type="dxa"/>
            <w:vAlign w:val="center"/>
          </w:tcPr>
          <w:p>
            <w:pPr>
              <w:spacing w:line="240" w:lineRule="exact"/>
              <w:jc w:val="center"/>
              <w:rPr>
                <w:rFonts w:ascii="方正书宋简体" w:hAnsi="宋体" w:eastAsia="方正书宋简体" w:cs="宋体"/>
                <w:color w:val="000000"/>
                <w:szCs w:val="21"/>
              </w:rPr>
            </w:pPr>
            <w:bookmarkStart w:id="8" w:name="_Hlk46687401"/>
            <w:r>
              <w:rPr>
                <w:rFonts w:ascii="方正书宋简体" w:hAnsi="宋体" w:eastAsia="方正书宋简体" w:cs="宋体"/>
                <w:color w:val="000000"/>
                <w:szCs w:val="21"/>
              </w:rPr>
              <w:t>169.90</w:t>
            </w:r>
            <w:bookmarkEnd w:id="8"/>
          </w:p>
        </w:tc>
        <w:tc>
          <w:tcPr>
            <w:tcW w:w="1085" w:type="dxa"/>
            <w:vAlign w:val="center"/>
          </w:tcPr>
          <w:p>
            <w:pPr>
              <w:spacing w:line="240" w:lineRule="exact"/>
              <w:jc w:val="center"/>
              <w:rPr>
                <w:rFonts w:ascii="方正书宋简体" w:hAnsi="方正书宋简体" w:eastAsia="方正书宋简体" w:cs="方正书宋简体"/>
                <w:color w:val="000000"/>
                <w:szCs w:val="21"/>
              </w:rPr>
            </w:pPr>
            <w:r>
              <w:rPr>
                <w:rFonts w:hint="eastAsia" w:ascii="方正书宋简体" w:hAnsi="方正书宋简体" w:eastAsia="方正书宋简体" w:cs="方正书宋简体"/>
                <w:color w:val="000000"/>
                <w:szCs w:val="21"/>
              </w:rPr>
              <w:t>出租</w:t>
            </w:r>
          </w:p>
        </w:tc>
        <w:tc>
          <w:tcPr>
            <w:tcW w:w="4158" w:type="dxa"/>
            <w:vMerge w:val="continue"/>
            <w:vAlign w:val="center"/>
          </w:tcPr>
          <w:p>
            <w:pPr>
              <w:spacing w:line="240" w:lineRule="exact"/>
              <w:jc w:val="center"/>
              <w:rPr>
                <w:rFonts w:ascii="方正书宋简体" w:hAnsi="方正书宋简体" w:eastAsia="方正书宋简体" w:cs="方正书宋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3023" w:type="dxa"/>
            <w:vAlign w:val="center"/>
          </w:tcPr>
          <w:p>
            <w:pPr>
              <w:spacing w:line="240" w:lineRule="exact"/>
              <w:jc w:val="center"/>
              <w:rPr>
                <w:rFonts w:ascii="方正书宋简体" w:hAnsi="宋体" w:eastAsia="方正书宋简体" w:cs="宋体"/>
                <w:color w:val="000000"/>
                <w:szCs w:val="21"/>
              </w:rPr>
            </w:pPr>
            <w:r>
              <w:rPr>
                <w:rFonts w:hint="eastAsia" w:ascii="方正书宋简体" w:hAnsi="宋体" w:eastAsia="方正书宋简体" w:cs="宋体"/>
                <w:color w:val="000000"/>
                <w:szCs w:val="21"/>
              </w:rPr>
              <w:t>莫干山路1418-50号</w:t>
            </w:r>
            <w:r>
              <w:rPr>
                <w:rFonts w:ascii="方正书宋简体" w:hAnsi="宋体" w:eastAsia="方正书宋简体" w:cs="宋体"/>
                <w:color w:val="000000"/>
                <w:szCs w:val="21"/>
              </w:rPr>
              <w:t>2</w:t>
            </w:r>
            <w:r>
              <w:rPr>
                <w:rFonts w:hint="eastAsia" w:ascii="方正书宋简体" w:hAnsi="宋体" w:eastAsia="方正书宋简体" w:cs="宋体"/>
                <w:color w:val="000000"/>
                <w:szCs w:val="21"/>
              </w:rPr>
              <w:t>幢1</w:t>
            </w:r>
            <w:r>
              <w:rPr>
                <w:rFonts w:ascii="方正书宋简体" w:hAnsi="宋体" w:eastAsia="方正书宋简体" w:cs="宋体"/>
                <w:color w:val="000000"/>
                <w:szCs w:val="21"/>
              </w:rPr>
              <w:t>0</w:t>
            </w:r>
            <w:r>
              <w:rPr>
                <w:rFonts w:hint="eastAsia" w:ascii="方正书宋简体" w:hAnsi="宋体" w:eastAsia="方正书宋简体" w:cs="宋体"/>
                <w:color w:val="000000"/>
                <w:szCs w:val="21"/>
              </w:rPr>
              <w:t>层</w:t>
            </w:r>
          </w:p>
        </w:tc>
        <w:tc>
          <w:tcPr>
            <w:tcW w:w="2634" w:type="dxa"/>
            <w:vAlign w:val="center"/>
          </w:tcPr>
          <w:p>
            <w:pPr>
              <w:spacing w:line="240" w:lineRule="exact"/>
              <w:jc w:val="center"/>
              <w:rPr>
                <w:rFonts w:ascii="方正书宋简体" w:hAnsi="宋体" w:eastAsia="方正书宋简体" w:cs="宋体"/>
                <w:color w:val="000000"/>
                <w:szCs w:val="21"/>
              </w:rPr>
            </w:pPr>
            <w:r>
              <w:rPr>
                <w:rFonts w:hint="eastAsia" w:ascii="方正书宋简体" w:hAnsi="宋体" w:eastAsia="方正书宋简体" w:cs="宋体"/>
                <w:color w:val="000000"/>
                <w:szCs w:val="21"/>
              </w:rPr>
              <w:t>浙（2017）余杭区不动产权第02069</w:t>
            </w:r>
            <w:r>
              <w:rPr>
                <w:rFonts w:ascii="方正书宋简体" w:hAnsi="宋体" w:eastAsia="方正书宋简体" w:cs="宋体"/>
                <w:color w:val="000000"/>
                <w:szCs w:val="21"/>
              </w:rPr>
              <w:t>46</w:t>
            </w:r>
            <w:r>
              <w:rPr>
                <w:rFonts w:hint="eastAsia" w:ascii="方正书宋简体" w:hAnsi="宋体" w:eastAsia="方正书宋简体" w:cs="宋体"/>
                <w:color w:val="000000"/>
                <w:szCs w:val="21"/>
              </w:rPr>
              <w:t>号</w:t>
            </w:r>
          </w:p>
        </w:tc>
        <w:tc>
          <w:tcPr>
            <w:tcW w:w="1686" w:type="dxa"/>
            <w:vAlign w:val="center"/>
          </w:tcPr>
          <w:p>
            <w:pPr>
              <w:spacing w:line="240" w:lineRule="exact"/>
              <w:jc w:val="center"/>
              <w:rPr>
                <w:rFonts w:ascii="方正书宋简体" w:hAnsi="宋体" w:eastAsia="方正书宋简体" w:cs="宋体"/>
                <w:color w:val="000000"/>
                <w:szCs w:val="21"/>
              </w:rPr>
            </w:pPr>
            <w:r>
              <w:rPr>
                <w:rFonts w:ascii="方正书宋简体" w:hAnsi="宋体" w:eastAsia="方正书宋简体" w:cs="宋体"/>
                <w:color w:val="000000"/>
                <w:szCs w:val="21"/>
              </w:rPr>
              <w:t>1544.31</w:t>
            </w:r>
          </w:p>
        </w:tc>
        <w:tc>
          <w:tcPr>
            <w:tcW w:w="1873" w:type="dxa"/>
            <w:vAlign w:val="center"/>
          </w:tcPr>
          <w:p>
            <w:pPr>
              <w:spacing w:line="240" w:lineRule="exact"/>
              <w:jc w:val="center"/>
              <w:rPr>
                <w:rFonts w:ascii="方正书宋简体" w:hAnsi="方正书宋简体" w:eastAsia="方正书宋简体" w:cs="方正书宋简体"/>
                <w:color w:val="000000"/>
                <w:szCs w:val="21"/>
              </w:rPr>
            </w:pPr>
            <w:r>
              <w:rPr>
                <w:rFonts w:ascii="方正书宋简体" w:hAnsi="宋体" w:eastAsia="方正书宋简体" w:cs="宋体"/>
                <w:color w:val="000000"/>
                <w:szCs w:val="21"/>
              </w:rPr>
              <w:t>169.90</w:t>
            </w:r>
          </w:p>
        </w:tc>
        <w:tc>
          <w:tcPr>
            <w:tcW w:w="1085" w:type="dxa"/>
            <w:vAlign w:val="center"/>
          </w:tcPr>
          <w:p>
            <w:pPr>
              <w:spacing w:line="240" w:lineRule="exact"/>
              <w:jc w:val="center"/>
              <w:rPr>
                <w:rFonts w:ascii="方正书宋简体" w:hAnsi="方正书宋简体" w:eastAsia="方正书宋简体" w:cs="方正书宋简体"/>
                <w:color w:val="000000"/>
                <w:szCs w:val="21"/>
              </w:rPr>
            </w:pPr>
            <w:r>
              <w:rPr>
                <w:rFonts w:hint="eastAsia" w:ascii="方正书宋简体" w:hAnsi="宋体" w:eastAsia="方正书宋简体" w:cs="宋体"/>
                <w:color w:val="000000"/>
                <w:szCs w:val="21"/>
              </w:rPr>
              <w:t>出租</w:t>
            </w:r>
          </w:p>
        </w:tc>
        <w:tc>
          <w:tcPr>
            <w:tcW w:w="4158" w:type="dxa"/>
            <w:vMerge w:val="continue"/>
            <w:vAlign w:val="center"/>
          </w:tcPr>
          <w:p>
            <w:pPr>
              <w:spacing w:line="240" w:lineRule="exact"/>
              <w:jc w:val="center"/>
              <w:rPr>
                <w:rFonts w:ascii="方正书宋简体" w:hAnsi="宋体" w:eastAsia="方正书宋简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3023" w:type="dxa"/>
            <w:vAlign w:val="center"/>
          </w:tcPr>
          <w:p>
            <w:pPr>
              <w:spacing w:line="240" w:lineRule="exact"/>
              <w:jc w:val="center"/>
              <w:rPr>
                <w:rFonts w:hint="eastAsia" w:ascii="方正书宋简体" w:hAnsi="宋体" w:eastAsia="方正书宋简体" w:cs="宋体"/>
                <w:color w:val="000000"/>
                <w:szCs w:val="21"/>
              </w:rPr>
            </w:pPr>
            <w:r>
              <w:rPr>
                <w:rFonts w:hint="eastAsia" w:ascii="方正书宋简体" w:hAnsi="宋体" w:eastAsia="方正书宋简体" w:cs="宋体"/>
                <w:color w:val="000000"/>
                <w:szCs w:val="21"/>
              </w:rPr>
              <w:t>莫干山路1418-50号</w:t>
            </w:r>
            <w:r>
              <w:rPr>
                <w:rFonts w:ascii="方正书宋简体" w:hAnsi="宋体" w:eastAsia="方正书宋简体" w:cs="宋体"/>
                <w:color w:val="000000"/>
                <w:szCs w:val="21"/>
              </w:rPr>
              <w:t>3</w:t>
            </w:r>
            <w:r>
              <w:rPr>
                <w:rFonts w:hint="eastAsia" w:ascii="方正书宋简体" w:hAnsi="宋体" w:eastAsia="方正书宋简体" w:cs="宋体"/>
                <w:color w:val="000000"/>
                <w:szCs w:val="21"/>
              </w:rPr>
              <w:t>幢</w:t>
            </w:r>
            <w:r>
              <w:rPr>
                <w:rFonts w:ascii="方正书宋简体" w:hAnsi="宋体" w:eastAsia="方正书宋简体" w:cs="宋体"/>
                <w:color w:val="000000"/>
                <w:szCs w:val="21"/>
              </w:rPr>
              <w:t>2</w:t>
            </w:r>
            <w:r>
              <w:rPr>
                <w:rFonts w:hint="eastAsia" w:ascii="方正书宋简体" w:hAnsi="宋体" w:eastAsia="方正书宋简体" w:cs="宋体"/>
                <w:color w:val="000000"/>
                <w:szCs w:val="21"/>
              </w:rPr>
              <w:t>层</w:t>
            </w:r>
          </w:p>
        </w:tc>
        <w:tc>
          <w:tcPr>
            <w:tcW w:w="2634" w:type="dxa"/>
            <w:vAlign w:val="center"/>
          </w:tcPr>
          <w:p>
            <w:pPr>
              <w:spacing w:line="240" w:lineRule="exact"/>
              <w:jc w:val="center"/>
              <w:rPr>
                <w:rFonts w:hint="eastAsia" w:ascii="方正书宋简体" w:hAnsi="宋体" w:eastAsia="方正书宋简体" w:cs="宋体"/>
                <w:color w:val="000000"/>
                <w:szCs w:val="21"/>
              </w:rPr>
            </w:pPr>
            <w:r>
              <w:rPr>
                <w:rFonts w:hint="eastAsia" w:ascii="方正书宋简体" w:hAnsi="宋体" w:eastAsia="方正书宋简体" w:cs="宋体"/>
                <w:color w:val="000000"/>
                <w:szCs w:val="21"/>
              </w:rPr>
              <w:t>浙（2017）余杭区不动产权第02069</w:t>
            </w:r>
            <w:r>
              <w:rPr>
                <w:rFonts w:ascii="方正书宋简体" w:hAnsi="宋体" w:eastAsia="方正书宋简体" w:cs="宋体"/>
                <w:color w:val="000000"/>
                <w:szCs w:val="21"/>
              </w:rPr>
              <w:t>32</w:t>
            </w:r>
            <w:r>
              <w:rPr>
                <w:rFonts w:hint="eastAsia" w:ascii="方正书宋简体" w:hAnsi="宋体" w:eastAsia="方正书宋简体" w:cs="宋体"/>
                <w:color w:val="000000"/>
                <w:szCs w:val="21"/>
              </w:rPr>
              <w:t>号</w:t>
            </w:r>
          </w:p>
        </w:tc>
        <w:tc>
          <w:tcPr>
            <w:tcW w:w="1686" w:type="dxa"/>
            <w:vAlign w:val="center"/>
          </w:tcPr>
          <w:p>
            <w:pPr>
              <w:spacing w:line="240" w:lineRule="exact"/>
              <w:jc w:val="center"/>
              <w:rPr>
                <w:rFonts w:hint="eastAsia" w:ascii="方正书宋简体" w:hAnsi="宋体" w:eastAsia="方正书宋简体" w:cs="宋体"/>
                <w:color w:val="000000"/>
                <w:szCs w:val="21"/>
              </w:rPr>
            </w:pPr>
            <w:r>
              <w:rPr>
                <w:rFonts w:ascii="方正书宋简体" w:hAnsi="宋体" w:eastAsia="方正书宋简体" w:cs="宋体"/>
                <w:color w:val="000000"/>
                <w:szCs w:val="21"/>
              </w:rPr>
              <w:t>1492.67</w:t>
            </w:r>
          </w:p>
        </w:tc>
        <w:tc>
          <w:tcPr>
            <w:tcW w:w="1873" w:type="dxa"/>
            <w:vAlign w:val="center"/>
          </w:tcPr>
          <w:p>
            <w:pPr>
              <w:spacing w:line="240" w:lineRule="exact"/>
              <w:jc w:val="center"/>
              <w:rPr>
                <w:rFonts w:hint="eastAsia" w:ascii="方正书宋简体" w:hAnsi="方正书宋简体" w:eastAsia="方正书宋简体" w:cs="方正书宋简体"/>
                <w:color w:val="000000"/>
                <w:szCs w:val="21"/>
              </w:rPr>
            </w:pPr>
            <w:r>
              <w:rPr>
                <w:rFonts w:hint="eastAsia" w:ascii="方正书宋简体" w:hAnsi="方正书宋简体" w:eastAsia="方正书宋简体" w:cs="方正书宋简体"/>
                <w:color w:val="000000"/>
                <w:szCs w:val="21"/>
              </w:rPr>
              <w:t>1</w:t>
            </w:r>
            <w:r>
              <w:rPr>
                <w:rFonts w:ascii="方正书宋简体" w:hAnsi="方正书宋简体" w:eastAsia="方正书宋简体" w:cs="方正书宋简体"/>
                <w:color w:val="000000"/>
                <w:szCs w:val="21"/>
              </w:rPr>
              <w:t>34.10</w:t>
            </w:r>
          </w:p>
        </w:tc>
        <w:tc>
          <w:tcPr>
            <w:tcW w:w="1085" w:type="dxa"/>
            <w:vAlign w:val="center"/>
          </w:tcPr>
          <w:p>
            <w:pPr>
              <w:spacing w:line="240" w:lineRule="exact"/>
              <w:jc w:val="center"/>
              <w:rPr>
                <w:rFonts w:hint="eastAsia" w:ascii="方正书宋简体" w:hAnsi="宋体" w:eastAsia="方正书宋简体" w:cs="宋体"/>
                <w:color w:val="000000"/>
                <w:szCs w:val="21"/>
              </w:rPr>
            </w:pPr>
            <w:r>
              <w:rPr>
                <w:rFonts w:hint="eastAsia" w:ascii="方正书宋简体" w:hAnsi="宋体" w:eastAsia="方正书宋简体" w:cs="宋体"/>
                <w:color w:val="000000"/>
                <w:szCs w:val="21"/>
              </w:rPr>
              <w:t>出租</w:t>
            </w:r>
          </w:p>
        </w:tc>
        <w:tc>
          <w:tcPr>
            <w:tcW w:w="4158" w:type="dxa"/>
            <w:vMerge w:val="restart"/>
            <w:vAlign w:val="center"/>
          </w:tcPr>
          <w:p>
            <w:pPr>
              <w:spacing w:line="240" w:lineRule="exact"/>
              <w:jc w:val="center"/>
              <w:rPr>
                <w:rFonts w:hint="eastAsia" w:ascii="方正书宋简体" w:hAnsi="宋体" w:eastAsia="方正书宋简体" w:cs="宋体"/>
                <w:color w:val="000000"/>
                <w:kern w:val="2"/>
                <w:sz w:val="21"/>
                <w:szCs w:val="21"/>
                <w:lang w:val="en-US" w:eastAsia="zh-CN" w:bidi="ar-SA"/>
              </w:rPr>
            </w:pPr>
            <w:r>
              <w:rPr>
                <w:rFonts w:hint="eastAsia" w:ascii="方正书宋简体" w:hAnsi="宋体" w:eastAsia="方正书宋简体" w:cs="宋体"/>
                <w:color w:val="000000"/>
                <w:szCs w:val="21"/>
              </w:rPr>
              <w:t>20</w:t>
            </w:r>
            <w:r>
              <w:rPr>
                <w:rFonts w:ascii="方正书宋简体" w:hAnsi="宋体" w:eastAsia="方正书宋简体" w:cs="宋体"/>
                <w:color w:val="000000"/>
                <w:szCs w:val="21"/>
              </w:rPr>
              <w:t>22</w:t>
            </w:r>
            <w:r>
              <w:rPr>
                <w:rFonts w:hint="eastAsia" w:ascii="方正书宋简体" w:hAnsi="宋体" w:eastAsia="方正书宋简体" w:cs="宋体"/>
                <w:color w:val="000000"/>
                <w:szCs w:val="21"/>
              </w:rPr>
              <w:t>年</w:t>
            </w:r>
            <w:r>
              <w:rPr>
                <w:rFonts w:ascii="方正书宋简体" w:hAnsi="宋体" w:eastAsia="方正书宋简体" w:cs="宋体"/>
                <w:color w:val="000000"/>
                <w:szCs w:val="21"/>
              </w:rPr>
              <w:t>4</w:t>
            </w:r>
            <w:r>
              <w:rPr>
                <w:rFonts w:hint="eastAsia" w:ascii="方正书宋简体" w:hAnsi="宋体" w:eastAsia="方正书宋简体" w:cs="宋体"/>
                <w:color w:val="000000"/>
                <w:szCs w:val="21"/>
              </w:rPr>
              <w:t>月</w:t>
            </w:r>
            <w:r>
              <w:rPr>
                <w:rFonts w:ascii="方正书宋简体" w:hAnsi="宋体" w:eastAsia="方正书宋简体" w:cs="宋体"/>
                <w:color w:val="000000"/>
                <w:szCs w:val="21"/>
              </w:rPr>
              <w:t>30</w:t>
            </w:r>
            <w:r>
              <w:rPr>
                <w:rFonts w:hint="eastAsia" w:ascii="方正书宋简体" w:hAnsi="宋体" w:eastAsia="方正书宋简体" w:cs="宋体"/>
                <w:color w:val="000000"/>
                <w:szCs w:val="21"/>
              </w:rPr>
              <w:t>日至202</w:t>
            </w:r>
            <w:r>
              <w:rPr>
                <w:rFonts w:ascii="方正书宋简体" w:hAnsi="宋体" w:eastAsia="方正书宋简体" w:cs="宋体"/>
                <w:color w:val="000000"/>
                <w:szCs w:val="21"/>
              </w:rPr>
              <w:t>5</w:t>
            </w:r>
            <w:r>
              <w:rPr>
                <w:rFonts w:hint="eastAsia" w:ascii="方正书宋简体" w:hAnsi="宋体" w:eastAsia="方正书宋简体" w:cs="宋体"/>
                <w:color w:val="000000"/>
                <w:szCs w:val="21"/>
              </w:rPr>
              <w:t>年</w:t>
            </w:r>
            <w:r>
              <w:rPr>
                <w:rFonts w:ascii="方正书宋简体" w:hAnsi="宋体" w:eastAsia="方正书宋简体" w:cs="宋体"/>
                <w:color w:val="000000"/>
                <w:szCs w:val="21"/>
              </w:rPr>
              <w:t>4</w:t>
            </w:r>
            <w:r>
              <w:rPr>
                <w:rFonts w:hint="eastAsia" w:ascii="方正书宋简体" w:hAnsi="宋体" w:eastAsia="方正书宋简体" w:cs="宋体"/>
                <w:color w:val="000000"/>
                <w:szCs w:val="21"/>
              </w:rPr>
              <w:t>月</w:t>
            </w:r>
            <w:r>
              <w:rPr>
                <w:rFonts w:ascii="方正书宋简体" w:hAnsi="宋体" w:eastAsia="方正书宋简体" w:cs="宋体"/>
                <w:color w:val="000000"/>
                <w:szCs w:val="21"/>
              </w:rPr>
              <w:t>29</w:t>
            </w:r>
            <w:r>
              <w:rPr>
                <w:rFonts w:hint="eastAsia" w:ascii="方正书宋简体" w:hAnsi="宋体" w:eastAsia="方正书宋简体" w:cs="宋体"/>
                <w:color w:val="000000"/>
                <w:szCs w:val="21"/>
              </w:rPr>
              <w:t>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3023" w:type="dxa"/>
            <w:vAlign w:val="center"/>
          </w:tcPr>
          <w:p>
            <w:pPr>
              <w:spacing w:line="240" w:lineRule="exact"/>
              <w:jc w:val="center"/>
              <w:rPr>
                <w:rFonts w:hint="eastAsia" w:ascii="方正书宋简体" w:hAnsi="宋体" w:eastAsia="方正书宋简体" w:cs="宋体"/>
                <w:color w:val="000000"/>
                <w:szCs w:val="21"/>
              </w:rPr>
            </w:pPr>
            <w:r>
              <w:rPr>
                <w:rFonts w:hint="eastAsia" w:ascii="方正书宋简体" w:hAnsi="宋体" w:eastAsia="方正书宋简体" w:cs="宋体"/>
                <w:color w:val="000000"/>
                <w:szCs w:val="21"/>
              </w:rPr>
              <w:t>莫干山路1418-50号</w:t>
            </w:r>
            <w:r>
              <w:rPr>
                <w:rFonts w:hint="eastAsia" w:ascii="方正书宋简体" w:hAnsi="宋体" w:eastAsia="方正书宋简体" w:cs="宋体"/>
                <w:color w:val="000000"/>
                <w:szCs w:val="21"/>
                <w:lang w:val="en-US" w:eastAsia="zh-CN"/>
              </w:rPr>
              <w:t>3</w:t>
            </w:r>
            <w:r>
              <w:rPr>
                <w:rFonts w:hint="eastAsia" w:ascii="方正书宋简体" w:hAnsi="宋体" w:eastAsia="方正书宋简体" w:cs="宋体"/>
                <w:color w:val="000000"/>
                <w:szCs w:val="21"/>
              </w:rPr>
              <w:t>幢</w:t>
            </w:r>
            <w:r>
              <w:rPr>
                <w:rFonts w:hint="eastAsia" w:ascii="方正书宋简体" w:hAnsi="宋体" w:eastAsia="方正书宋简体" w:cs="宋体"/>
                <w:color w:val="000000"/>
                <w:szCs w:val="21"/>
                <w:lang w:val="en-US" w:eastAsia="zh-CN"/>
              </w:rPr>
              <w:t>3</w:t>
            </w:r>
            <w:r>
              <w:rPr>
                <w:rFonts w:hint="eastAsia" w:ascii="方正书宋简体" w:hAnsi="宋体" w:eastAsia="方正书宋简体" w:cs="宋体"/>
                <w:color w:val="000000"/>
                <w:szCs w:val="21"/>
              </w:rPr>
              <w:t>层</w:t>
            </w:r>
          </w:p>
        </w:tc>
        <w:tc>
          <w:tcPr>
            <w:tcW w:w="2634" w:type="dxa"/>
            <w:vAlign w:val="center"/>
          </w:tcPr>
          <w:p>
            <w:pPr>
              <w:spacing w:line="240" w:lineRule="exact"/>
              <w:jc w:val="center"/>
              <w:rPr>
                <w:rFonts w:hint="eastAsia" w:ascii="方正书宋简体" w:hAnsi="宋体" w:eastAsia="方正书宋简体" w:cs="宋体"/>
                <w:color w:val="000000"/>
                <w:szCs w:val="21"/>
              </w:rPr>
            </w:pPr>
            <w:r>
              <w:rPr>
                <w:rFonts w:hint="eastAsia" w:ascii="方正书宋简体" w:hAnsi="宋体" w:eastAsia="方正书宋简体" w:cs="宋体"/>
                <w:color w:val="000000"/>
                <w:szCs w:val="21"/>
              </w:rPr>
              <w:t>浙（2017）余杭区不动产权第02069</w:t>
            </w:r>
            <w:r>
              <w:rPr>
                <w:rFonts w:ascii="方正书宋简体" w:hAnsi="宋体" w:eastAsia="方正书宋简体" w:cs="宋体"/>
                <w:color w:val="000000"/>
                <w:szCs w:val="21"/>
              </w:rPr>
              <w:t>68</w:t>
            </w:r>
            <w:r>
              <w:rPr>
                <w:rFonts w:hint="eastAsia" w:ascii="方正书宋简体" w:hAnsi="宋体" w:eastAsia="方正书宋简体" w:cs="宋体"/>
                <w:color w:val="000000"/>
                <w:szCs w:val="21"/>
              </w:rPr>
              <w:t>号</w:t>
            </w:r>
          </w:p>
        </w:tc>
        <w:tc>
          <w:tcPr>
            <w:tcW w:w="1686" w:type="dxa"/>
            <w:vAlign w:val="center"/>
          </w:tcPr>
          <w:p>
            <w:pPr>
              <w:spacing w:line="240" w:lineRule="exact"/>
              <w:jc w:val="center"/>
              <w:rPr>
                <w:rFonts w:hint="eastAsia" w:ascii="方正书宋简体" w:hAnsi="宋体" w:eastAsia="方正书宋简体" w:cs="宋体"/>
                <w:color w:val="000000"/>
                <w:szCs w:val="21"/>
              </w:rPr>
            </w:pPr>
            <w:r>
              <w:rPr>
                <w:rFonts w:ascii="方正书宋简体" w:hAnsi="宋体" w:eastAsia="方正书宋简体" w:cs="宋体"/>
                <w:color w:val="000000"/>
                <w:szCs w:val="21"/>
              </w:rPr>
              <w:t>1492.67</w:t>
            </w:r>
          </w:p>
        </w:tc>
        <w:tc>
          <w:tcPr>
            <w:tcW w:w="1873" w:type="dxa"/>
            <w:vAlign w:val="center"/>
          </w:tcPr>
          <w:p>
            <w:pPr>
              <w:spacing w:line="240" w:lineRule="exact"/>
              <w:jc w:val="center"/>
              <w:rPr>
                <w:rFonts w:hint="eastAsia" w:ascii="方正书宋简体" w:hAnsi="方正书宋简体" w:eastAsia="方正书宋简体" w:cs="方正书宋简体"/>
                <w:color w:val="000000"/>
                <w:szCs w:val="21"/>
              </w:rPr>
            </w:pPr>
            <w:r>
              <w:rPr>
                <w:rFonts w:hint="eastAsia" w:ascii="方正书宋简体" w:hAnsi="方正书宋简体" w:eastAsia="方正书宋简体" w:cs="方正书宋简体"/>
                <w:color w:val="000000"/>
                <w:szCs w:val="21"/>
              </w:rPr>
              <w:t>1</w:t>
            </w:r>
            <w:r>
              <w:rPr>
                <w:rFonts w:ascii="方正书宋简体" w:hAnsi="方正书宋简体" w:eastAsia="方正书宋简体" w:cs="方正书宋简体"/>
                <w:color w:val="000000"/>
                <w:szCs w:val="21"/>
              </w:rPr>
              <w:t>34.10</w:t>
            </w:r>
          </w:p>
        </w:tc>
        <w:tc>
          <w:tcPr>
            <w:tcW w:w="1085" w:type="dxa"/>
            <w:vAlign w:val="center"/>
          </w:tcPr>
          <w:p>
            <w:pPr>
              <w:spacing w:line="240" w:lineRule="exact"/>
              <w:jc w:val="center"/>
              <w:rPr>
                <w:rFonts w:hint="eastAsia" w:ascii="方正书宋简体" w:hAnsi="宋体" w:eastAsia="方正书宋简体" w:cs="宋体"/>
                <w:color w:val="000000"/>
                <w:szCs w:val="21"/>
              </w:rPr>
            </w:pPr>
            <w:r>
              <w:rPr>
                <w:rFonts w:hint="eastAsia" w:ascii="方正书宋简体" w:hAnsi="宋体" w:eastAsia="方正书宋简体" w:cs="宋体"/>
                <w:color w:val="000000"/>
                <w:szCs w:val="21"/>
              </w:rPr>
              <w:t>出租</w:t>
            </w:r>
          </w:p>
        </w:tc>
        <w:tc>
          <w:tcPr>
            <w:tcW w:w="4158" w:type="dxa"/>
            <w:vMerge w:val="continue"/>
            <w:vAlign w:val="center"/>
          </w:tcPr>
          <w:p>
            <w:pPr>
              <w:spacing w:line="240" w:lineRule="exact"/>
              <w:jc w:val="center"/>
              <w:rPr>
                <w:rFonts w:hint="eastAsia" w:ascii="方正书宋简体" w:hAnsi="宋体" w:eastAsia="方正书宋简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657" w:type="dxa"/>
            <w:gridSpan w:val="2"/>
            <w:vAlign w:val="center"/>
          </w:tcPr>
          <w:p>
            <w:pPr>
              <w:spacing w:line="240" w:lineRule="exact"/>
              <w:jc w:val="center"/>
              <w:rPr>
                <w:rFonts w:ascii="方正书宋简体" w:hAnsi="宋体" w:eastAsia="方正书宋简体" w:cs="宋体"/>
                <w:color w:val="000000"/>
                <w:szCs w:val="21"/>
              </w:rPr>
            </w:pPr>
            <w:r>
              <w:rPr>
                <w:rFonts w:hint="eastAsia" w:ascii="方正书宋简体" w:hAnsi="宋体" w:eastAsia="方正书宋简体" w:cs="宋体"/>
                <w:color w:val="000000"/>
                <w:szCs w:val="21"/>
              </w:rPr>
              <w:t>合计</w:t>
            </w:r>
          </w:p>
        </w:tc>
        <w:tc>
          <w:tcPr>
            <w:tcW w:w="1686" w:type="dxa"/>
            <w:vAlign w:val="center"/>
          </w:tcPr>
          <w:p>
            <w:pPr>
              <w:spacing w:line="240" w:lineRule="exact"/>
              <w:jc w:val="center"/>
              <w:rPr>
                <w:rFonts w:ascii="方正书宋简体" w:hAnsi="宋体" w:eastAsia="方正书宋简体" w:cs="宋体"/>
                <w:color w:val="000000"/>
                <w:szCs w:val="21"/>
              </w:rPr>
            </w:pPr>
            <w:r>
              <w:rPr>
                <w:rFonts w:hint="eastAsia" w:ascii="方正书宋简体" w:hAnsi="宋体" w:eastAsia="方正书宋简体" w:cs="宋体"/>
                <w:color w:val="000000"/>
                <w:szCs w:val="21"/>
              </w:rPr>
              <w:t>9</w:t>
            </w:r>
            <w:r>
              <w:rPr>
                <w:rFonts w:ascii="方正书宋简体" w:hAnsi="宋体" w:eastAsia="方正书宋简体" w:cs="宋体"/>
                <w:color w:val="000000"/>
                <w:szCs w:val="21"/>
              </w:rPr>
              <w:t>162.58</w:t>
            </w:r>
          </w:p>
        </w:tc>
        <w:tc>
          <w:tcPr>
            <w:tcW w:w="1873" w:type="dxa"/>
            <w:vAlign w:val="center"/>
          </w:tcPr>
          <w:p>
            <w:pPr>
              <w:spacing w:line="240" w:lineRule="exact"/>
              <w:jc w:val="center"/>
              <w:rPr>
                <w:rFonts w:ascii="方正书宋简体" w:hAnsi="宋体" w:eastAsia="方正书宋简体" w:cs="宋体"/>
                <w:color w:val="000000"/>
                <w:szCs w:val="21"/>
              </w:rPr>
            </w:pPr>
            <w:r>
              <w:rPr>
                <w:rFonts w:hint="eastAsia" w:ascii="方正书宋简体" w:hAnsi="宋体" w:eastAsia="方正书宋简体" w:cs="宋体"/>
                <w:color w:val="000000"/>
                <w:szCs w:val="21"/>
              </w:rPr>
              <w:t>9</w:t>
            </w:r>
            <w:r>
              <w:rPr>
                <w:rFonts w:ascii="方正书宋简体" w:hAnsi="宋体" w:eastAsia="方正书宋简体" w:cs="宋体"/>
                <w:color w:val="000000"/>
                <w:szCs w:val="21"/>
              </w:rPr>
              <w:t>47.80</w:t>
            </w:r>
          </w:p>
        </w:tc>
        <w:tc>
          <w:tcPr>
            <w:tcW w:w="1085" w:type="dxa"/>
            <w:vAlign w:val="center"/>
          </w:tcPr>
          <w:p>
            <w:pPr>
              <w:spacing w:line="240" w:lineRule="exact"/>
              <w:jc w:val="center"/>
              <w:rPr>
                <w:rFonts w:ascii="方正书宋简体" w:hAnsi="宋体" w:eastAsia="方正书宋简体" w:cs="宋体"/>
                <w:color w:val="000000"/>
                <w:szCs w:val="21"/>
              </w:rPr>
            </w:pPr>
          </w:p>
        </w:tc>
        <w:tc>
          <w:tcPr>
            <w:tcW w:w="4158" w:type="dxa"/>
            <w:vAlign w:val="center"/>
          </w:tcPr>
          <w:p>
            <w:pPr>
              <w:spacing w:line="240" w:lineRule="exact"/>
              <w:jc w:val="center"/>
              <w:rPr>
                <w:rFonts w:ascii="方正书宋简体" w:hAnsi="宋体" w:eastAsia="方正书宋简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trPr>
        <w:tc>
          <w:tcPr>
            <w:tcW w:w="3023" w:type="dxa"/>
            <w:vAlign w:val="center"/>
          </w:tcPr>
          <w:p>
            <w:pPr>
              <w:spacing w:line="240" w:lineRule="exact"/>
              <w:jc w:val="center"/>
              <w:rPr>
                <w:rFonts w:ascii="方正书宋简体" w:hAnsi="宋体" w:eastAsia="方正书宋简体" w:cs="宋体"/>
                <w:color w:val="000000"/>
                <w:szCs w:val="21"/>
              </w:rPr>
            </w:pPr>
            <w:r>
              <w:rPr>
                <w:rFonts w:hint="eastAsia" w:ascii="方正书宋简体" w:hAnsi="宋体" w:eastAsia="方正书宋简体" w:cs="宋体"/>
                <w:color w:val="000000"/>
                <w:szCs w:val="21"/>
              </w:rPr>
              <w:t>备注</w:t>
            </w:r>
          </w:p>
        </w:tc>
        <w:tc>
          <w:tcPr>
            <w:tcW w:w="11436" w:type="dxa"/>
            <w:gridSpan w:val="5"/>
            <w:vAlign w:val="center"/>
          </w:tcPr>
          <w:p>
            <w:pPr>
              <w:numPr>
                <w:ilvl w:val="255"/>
                <w:numId w:val="0"/>
              </w:numPr>
              <w:spacing w:line="240" w:lineRule="exact"/>
              <w:rPr>
                <w:rFonts w:ascii="方正书宋简体" w:hAnsi="宋体" w:eastAsia="方正书宋简体" w:cs="宋体"/>
                <w:color w:val="000000"/>
                <w:szCs w:val="21"/>
              </w:rPr>
            </w:pPr>
            <w:r>
              <w:rPr>
                <w:rFonts w:hint="eastAsia" w:ascii="方正书宋简体" w:hAnsi="宋体" w:eastAsia="方正书宋简体" w:cs="宋体"/>
                <w:color w:val="000000"/>
                <w:szCs w:val="21"/>
              </w:rPr>
              <w:t>1、不动产权证证载权利人为杭州上城区科技经济开发建设有限公司，权利性质均为出让/其他，用途均为工业用地/非住宅，使用期限均为国有建设用地使用权2061年9月4日止。不动产信息以《不动产权证书》为准。</w:t>
            </w:r>
          </w:p>
          <w:p>
            <w:pPr>
              <w:numPr>
                <w:ilvl w:val="255"/>
                <w:numId w:val="0"/>
              </w:numPr>
              <w:spacing w:line="240" w:lineRule="exact"/>
              <w:rPr>
                <w:rFonts w:ascii="方正书宋简体" w:hAnsi="宋体" w:eastAsia="方正书宋简体" w:cs="宋体"/>
                <w:color w:val="000000"/>
                <w:szCs w:val="21"/>
              </w:rPr>
            </w:pPr>
            <w:r>
              <w:rPr>
                <w:rFonts w:hint="eastAsia" w:ascii="方正书宋简体" w:hAnsi="宋体" w:eastAsia="方正书宋简体" w:cs="宋体"/>
                <w:color w:val="000000"/>
                <w:szCs w:val="21"/>
              </w:rPr>
              <w:t>2、本次工业房产质量、面积、坐落、四至等以现场实际为准。</w:t>
            </w:r>
          </w:p>
          <w:p>
            <w:pPr>
              <w:numPr>
                <w:ilvl w:val="255"/>
                <w:numId w:val="0"/>
              </w:numPr>
              <w:spacing w:line="240" w:lineRule="exact"/>
              <w:rPr>
                <w:rFonts w:ascii="方正书宋简体" w:hAnsi="宋体" w:eastAsia="方正书宋简体" w:cs="宋体"/>
                <w:color w:val="000000"/>
                <w:szCs w:val="21"/>
              </w:rPr>
            </w:pPr>
            <w:r>
              <w:rPr>
                <w:rFonts w:hint="eastAsia" w:ascii="方正书宋简体" w:hAnsi="宋体" w:eastAsia="方正书宋简体" w:cs="宋体"/>
                <w:color w:val="000000"/>
                <w:szCs w:val="21"/>
              </w:rPr>
              <w:t>3、上述标的目前已出租，甲方与承租人已签订了《租房合同》，具体以甲方提供的《租房合同》为准。</w:t>
            </w:r>
          </w:p>
          <w:p>
            <w:pPr>
              <w:numPr>
                <w:ilvl w:val="255"/>
                <w:numId w:val="0"/>
              </w:numPr>
              <w:spacing w:line="240" w:lineRule="exact"/>
              <w:rPr>
                <w:rFonts w:ascii="方正书宋简体" w:hAnsi="宋体" w:eastAsia="方正书宋简体" w:cs="宋体"/>
                <w:color w:val="000000"/>
                <w:szCs w:val="21"/>
              </w:rPr>
            </w:pPr>
            <w:r>
              <w:rPr>
                <w:rFonts w:hint="eastAsia" w:ascii="方正书宋简体" w:hAnsi="宋体" w:eastAsia="方正书宋简体" w:cs="宋体"/>
                <w:color w:val="000000"/>
                <w:szCs w:val="21"/>
              </w:rPr>
              <w:t>4、</w:t>
            </w:r>
            <w:r>
              <w:rPr>
                <w:rFonts w:hint="eastAsia" w:ascii="方正书宋简体" w:hAnsi="宋体" w:eastAsia="方正书宋简体" w:cs="宋体"/>
                <w:color w:val="000000"/>
                <w:szCs w:val="21"/>
                <w:lang w:eastAsia="zh-CN"/>
              </w:rPr>
              <w:t>转让标的</w:t>
            </w:r>
            <w:r>
              <w:rPr>
                <w:rFonts w:hint="eastAsia" w:ascii="方正书宋简体" w:hAnsi="宋体" w:eastAsia="方正书宋简体" w:cs="宋体"/>
                <w:color w:val="000000"/>
                <w:szCs w:val="21"/>
              </w:rPr>
              <w:t>中</w:t>
            </w:r>
            <w:r>
              <w:rPr>
                <w:rFonts w:hint="eastAsia" w:ascii="方正书宋简体" w:hAnsi="宋体" w:eastAsia="方正书宋简体" w:cs="宋体"/>
                <w:color w:val="000000"/>
                <w:szCs w:val="21"/>
                <w:lang w:val="en-US" w:eastAsia="zh-CN"/>
              </w:rPr>
              <w:t>各层</w:t>
            </w:r>
            <w:r>
              <w:rPr>
                <w:rFonts w:hint="eastAsia" w:ascii="方正书宋简体" w:hAnsi="宋体" w:eastAsia="方正书宋简体" w:cs="宋体"/>
                <w:color w:val="000000"/>
                <w:szCs w:val="21"/>
              </w:rPr>
              <w:t>房产的成交价格按照对应各项资产评估值占总资产评估值的权重比例进行分配。</w:t>
            </w:r>
          </w:p>
        </w:tc>
      </w:tr>
    </w:tbl>
    <w:p>
      <w:pPr>
        <w:adjustRightInd w:val="0"/>
        <w:snapToGrid w:val="0"/>
        <w:spacing w:line="500" w:lineRule="exact"/>
        <w:rPr>
          <w:rFonts w:ascii="宋体" w:hAnsi="宋体"/>
          <w:b/>
          <w:sz w:val="24"/>
        </w:rPr>
        <w:sectPr>
          <w:pgSz w:w="16838" w:h="11906" w:orient="landscape"/>
          <w:pgMar w:top="1474" w:right="1418" w:bottom="1474" w:left="1418" w:header="851" w:footer="992" w:gutter="0"/>
          <w:cols w:space="720" w:num="1"/>
          <w:docGrid w:type="linesAndChars" w:linePitch="312" w:charSpace="0"/>
        </w:sectPr>
      </w:pPr>
    </w:p>
    <w:p>
      <w:pPr>
        <w:adjustRightInd/>
        <w:snapToGrid/>
        <w:spacing w:line="480" w:lineRule="exact"/>
        <w:rPr>
          <w:rFonts w:hint="eastAsia" w:ascii="宋体" w:hAnsi="宋体"/>
          <w:b/>
          <w:sz w:val="24"/>
        </w:rPr>
      </w:pPr>
    </w:p>
    <w:sectPr>
      <w:pgSz w:w="11906" w:h="16838"/>
      <w:pgMar w:top="1418" w:right="1474" w:bottom="1418"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方正书宋简体">
    <w:altName w:val="宋体"/>
    <w:panose1 w:val="00000000000000000000"/>
    <w:charset w:val="86"/>
    <w:family w:val="script"/>
    <w:pitch w:val="default"/>
    <w:sig w:usb0="00000000" w:usb1="00000000" w:usb2="00000010" w:usb3="00000000" w:csb0="0004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02B2A6"/>
    <w:multiLevelType w:val="singleLevel"/>
    <w:tmpl w:val="F302B2A6"/>
    <w:lvl w:ilvl="0" w:tentative="0">
      <w:start w:val="7"/>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55A0"/>
    <w:rsid w:val="0000462D"/>
    <w:rsid w:val="000078BC"/>
    <w:rsid w:val="00011FF2"/>
    <w:rsid w:val="00022792"/>
    <w:rsid w:val="0002326B"/>
    <w:rsid w:val="00027F58"/>
    <w:rsid w:val="00047795"/>
    <w:rsid w:val="00047F01"/>
    <w:rsid w:val="00081DFE"/>
    <w:rsid w:val="00084BFF"/>
    <w:rsid w:val="000970D5"/>
    <w:rsid w:val="000A3DCC"/>
    <w:rsid w:val="000B478A"/>
    <w:rsid w:val="000B621A"/>
    <w:rsid w:val="000C55B0"/>
    <w:rsid w:val="000D113A"/>
    <w:rsid w:val="000F42A1"/>
    <w:rsid w:val="000F6BF2"/>
    <w:rsid w:val="00112A34"/>
    <w:rsid w:val="001133BE"/>
    <w:rsid w:val="001168A1"/>
    <w:rsid w:val="00116CF5"/>
    <w:rsid w:val="00126743"/>
    <w:rsid w:val="001300AA"/>
    <w:rsid w:val="001334BD"/>
    <w:rsid w:val="00155EE1"/>
    <w:rsid w:val="0017102D"/>
    <w:rsid w:val="00173A1B"/>
    <w:rsid w:val="0018107C"/>
    <w:rsid w:val="0019235A"/>
    <w:rsid w:val="00196CF4"/>
    <w:rsid w:val="0019703E"/>
    <w:rsid w:val="001B0D68"/>
    <w:rsid w:val="001B7C58"/>
    <w:rsid w:val="001C3E86"/>
    <w:rsid w:val="001D3581"/>
    <w:rsid w:val="001E39A1"/>
    <w:rsid w:val="001F4E5D"/>
    <w:rsid w:val="001F58A6"/>
    <w:rsid w:val="00202724"/>
    <w:rsid w:val="00222098"/>
    <w:rsid w:val="00230DB9"/>
    <w:rsid w:val="002348DC"/>
    <w:rsid w:val="0024463B"/>
    <w:rsid w:val="00272688"/>
    <w:rsid w:val="002822AB"/>
    <w:rsid w:val="002A3536"/>
    <w:rsid w:val="002A636D"/>
    <w:rsid w:val="002C63F8"/>
    <w:rsid w:val="002D20DE"/>
    <w:rsid w:val="002D5E41"/>
    <w:rsid w:val="002E0AE9"/>
    <w:rsid w:val="002E580F"/>
    <w:rsid w:val="002F2CF6"/>
    <w:rsid w:val="00310AE6"/>
    <w:rsid w:val="003130C8"/>
    <w:rsid w:val="00321FF9"/>
    <w:rsid w:val="00347451"/>
    <w:rsid w:val="003726C4"/>
    <w:rsid w:val="0037391B"/>
    <w:rsid w:val="003863A3"/>
    <w:rsid w:val="003941DB"/>
    <w:rsid w:val="00397732"/>
    <w:rsid w:val="00397DDD"/>
    <w:rsid w:val="003A09CC"/>
    <w:rsid w:val="003A357F"/>
    <w:rsid w:val="003A4481"/>
    <w:rsid w:val="003A5F29"/>
    <w:rsid w:val="003B3602"/>
    <w:rsid w:val="003C3CB0"/>
    <w:rsid w:val="003D4D86"/>
    <w:rsid w:val="003E58A5"/>
    <w:rsid w:val="003E67DC"/>
    <w:rsid w:val="00400012"/>
    <w:rsid w:val="004006B2"/>
    <w:rsid w:val="0040092D"/>
    <w:rsid w:val="0040622C"/>
    <w:rsid w:val="0045398C"/>
    <w:rsid w:val="0046354A"/>
    <w:rsid w:val="00465A34"/>
    <w:rsid w:val="00465A46"/>
    <w:rsid w:val="00486F5C"/>
    <w:rsid w:val="00487B3D"/>
    <w:rsid w:val="004A148F"/>
    <w:rsid w:val="004B0E97"/>
    <w:rsid w:val="004B74BA"/>
    <w:rsid w:val="004C162A"/>
    <w:rsid w:val="004C3590"/>
    <w:rsid w:val="004C7F5B"/>
    <w:rsid w:val="004D61D2"/>
    <w:rsid w:val="004E65D2"/>
    <w:rsid w:val="004F55A0"/>
    <w:rsid w:val="004F594E"/>
    <w:rsid w:val="00501C6B"/>
    <w:rsid w:val="00516434"/>
    <w:rsid w:val="00522BAB"/>
    <w:rsid w:val="0052305B"/>
    <w:rsid w:val="005306E7"/>
    <w:rsid w:val="005342C1"/>
    <w:rsid w:val="00541792"/>
    <w:rsid w:val="00551D80"/>
    <w:rsid w:val="00553208"/>
    <w:rsid w:val="00553359"/>
    <w:rsid w:val="00585B0F"/>
    <w:rsid w:val="005879A0"/>
    <w:rsid w:val="005928C1"/>
    <w:rsid w:val="005A3F6C"/>
    <w:rsid w:val="00602BC6"/>
    <w:rsid w:val="0060402B"/>
    <w:rsid w:val="00604C2A"/>
    <w:rsid w:val="00612152"/>
    <w:rsid w:val="0062362A"/>
    <w:rsid w:val="00630C69"/>
    <w:rsid w:val="006406AD"/>
    <w:rsid w:val="006545D1"/>
    <w:rsid w:val="0065516C"/>
    <w:rsid w:val="006554D1"/>
    <w:rsid w:val="00656D6B"/>
    <w:rsid w:val="00682BA0"/>
    <w:rsid w:val="00687FEC"/>
    <w:rsid w:val="00692675"/>
    <w:rsid w:val="006A0571"/>
    <w:rsid w:val="006A19CA"/>
    <w:rsid w:val="006A56B8"/>
    <w:rsid w:val="006B2D2A"/>
    <w:rsid w:val="006C234B"/>
    <w:rsid w:val="006E65BF"/>
    <w:rsid w:val="006F0843"/>
    <w:rsid w:val="006F5761"/>
    <w:rsid w:val="00707AFF"/>
    <w:rsid w:val="00712FE9"/>
    <w:rsid w:val="00722859"/>
    <w:rsid w:val="00732937"/>
    <w:rsid w:val="007362B1"/>
    <w:rsid w:val="00741DD8"/>
    <w:rsid w:val="00751E00"/>
    <w:rsid w:val="00754390"/>
    <w:rsid w:val="0076008A"/>
    <w:rsid w:val="00766E36"/>
    <w:rsid w:val="0079015D"/>
    <w:rsid w:val="00794669"/>
    <w:rsid w:val="00795B0C"/>
    <w:rsid w:val="00795BEF"/>
    <w:rsid w:val="00796E43"/>
    <w:rsid w:val="007D5571"/>
    <w:rsid w:val="008015A0"/>
    <w:rsid w:val="0082658A"/>
    <w:rsid w:val="008365AB"/>
    <w:rsid w:val="00855040"/>
    <w:rsid w:val="00863331"/>
    <w:rsid w:val="00872C8E"/>
    <w:rsid w:val="00875717"/>
    <w:rsid w:val="00876CE7"/>
    <w:rsid w:val="00893E0B"/>
    <w:rsid w:val="008A097B"/>
    <w:rsid w:val="008A381D"/>
    <w:rsid w:val="008A7C8B"/>
    <w:rsid w:val="008B001C"/>
    <w:rsid w:val="008B2C9F"/>
    <w:rsid w:val="008B6B63"/>
    <w:rsid w:val="008C02DE"/>
    <w:rsid w:val="008C6A4E"/>
    <w:rsid w:val="008D22C3"/>
    <w:rsid w:val="008F0C3A"/>
    <w:rsid w:val="008F152F"/>
    <w:rsid w:val="008F24C9"/>
    <w:rsid w:val="0091042B"/>
    <w:rsid w:val="00912BAB"/>
    <w:rsid w:val="009241B4"/>
    <w:rsid w:val="00932079"/>
    <w:rsid w:val="009326BA"/>
    <w:rsid w:val="0094170B"/>
    <w:rsid w:val="0094615B"/>
    <w:rsid w:val="00962ACE"/>
    <w:rsid w:val="00964210"/>
    <w:rsid w:val="00964AB6"/>
    <w:rsid w:val="00970CF9"/>
    <w:rsid w:val="009765D8"/>
    <w:rsid w:val="00983B77"/>
    <w:rsid w:val="009B072E"/>
    <w:rsid w:val="009B71CB"/>
    <w:rsid w:val="009D0048"/>
    <w:rsid w:val="009D0593"/>
    <w:rsid w:val="009D2BDA"/>
    <w:rsid w:val="009E6A9A"/>
    <w:rsid w:val="009F4AE1"/>
    <w:rsid w:val="00A04501"/>
    <w:rsid w:val="00A04A12"/>
    <w:rsid w:val="00A0677C"/>
    <w:rsid w:val="00A157A9"/>
    <w:rsid w:val="00A37947"/>
    <w:rsid w:val="00A50405"/>
    <w:rsid w:val="00A50B0C"/>
    <w:rsid w:val="00A6278B"/>
    <w:rsid w:val="00A70C10"/>
    <w:rsid w:val="00A778CB"/>
    <w:rsid w:val="00A81B53"/>
    <w:rsid w:val="00A852C4"/>
    <w:rsid w:val="00A9265C"/>
    <w:rsid w:val="00AD56BB"/>
    <w:rsid w:val="00AF23E3"/>
    <w:rsid w:val="00B02CEE"/>
    <w:rsid w:val="00B105BA"/>
    <w:rsid w:val="00B14F79"/>
    <w:rsid w:val="00B83996"/>
    <w:rsid w:val="00B95FC1"/>
    <w:rsid w:val="00BA6D68"/>
    <w:rsid w:val="00BB5CCA"/>
    <w:rsid w:val="00BD6855"/>
    <w:rsid w:val="00BD6EE9"/>
    <w:rsid w:val="00BE7826"/>
    <w:rsid w:val="00BF0BD3"/>
    <w:rsid w:val="00C04C42"/>
    <w:rsid w:val="00C10A9F"/>
    <w:rsid w:val="00C1144A"/>
    <w:rsid w:val="00C258E4"/>
    <w:rsid w:val="00C31B18"/>
    <w:rsid w:val="00C32B5E"/>
    <w:rsid w:val="00C42A53"/>
    <w:rsid w:val="00C4443F"/>
    <w:rsid w:val="00C5219C"/>
    <w:rsid w:val="00C674FA"/>
    <w:rsid w:val="00C71A11"/>
    <w:rsid w:val="00C83660"/>
    <w:rsid w:val="00C8701B"/>
    <w:rsid w:val="00C87D4A"/>
    <w:rsid w:val="00C95FCC"/>
    <w:rsid w:val="00C9600E"/>
    <w:rsid w:val="00C9617F"/>
    <w:rsid w:val="00CA2C6C"/>
    <w:rsid w:val="00CF23AF"/>
    <w:rsid w:val="00D62701"/>
    <w:rsid w:val="00D65B1E"/>
    <w:rsid w:val="00D678B9"/>
    <w:rsid w:val="00D7680C"/>
    <w:rsid w:val="00D775D2"/>
    <w:rsid w:val="00D80350"/>
    <w:rsid w:val="00D85516"/>
    <w:rsid w:val="00D95351"/>
    <w:rsid w:val="00DB0EA6"/>
    <w:rsid w:val="00DD339B"/>
    <w:rsid w:val="00DD51DF"/>
    <w:rsid w:val="00DE035F"/>
    <w:rsid w:val="00DE08B1"/>
    <w:rsid w:val="00DE47AF"/>
    <w:rsid w:val="00E17095"/>
    <w:rsid w:val="00E21B46"/>
    <w:rsid w:val="00E456C9"/>
    <w:rsid w:val="00E45AEF"/>
    <w:rsid w:val="00E57D92"/>
    <w:rsid w:val="00E724CE"/>
    <w:rsid w:val="00E7682D"/>
    <w:rsid w:val="00E94364"/>
    <w:rsid w:val="00E94440"/>
    <w:rsid w:val="00EA0724"/>
    <w:rsid w:val="00EC0EA6"/>
    <w:rsid w:val="00EC33E1"/>
    <w:rsid w:val="00EE19F8"/>
    <w:rsid w:val="00EE5EBC"/>
    <w:rsid w:val="00EF0351"/>
    <w:rsid w:val="00F04A4E"/>
    <w:rsid w:val="00F2525B"/>
    <w:rsid w:val="00F2604C"/>
    <w:rsid w:val="00F402D0"/>
    <w:rsid w:val="00F41C34"/>
    <w:rsid w:val="00F44F26"/>
    <w:rsid w:val="00F814E1"/>
    <w:rsid w:val="00F96ED9"/>
    <w:rsid w:val="00FA0B57"/>
    <w:rsid w:val="00FA2373"/>
    <w:rsid w:val="00FA7E2D"/>
    <w:rsid w:val="00FC6264"/>
    <w:rsid w:val="00FC66DD"/>
    <w:rsid w:val="00FD3DA8"/>
    <w:rsid w:val="00FE7213"/>
    <w:rsid w:val="00FE789A"/>
    <w:rsid w:val="00FF2166"/>
    <w:rsid w:val="00FF27F1"/>
    <w:rsid w:val="00FF6959"/>
    <w:rsid w:val="00FF6B43"/>
    <w:rsid w:val="01FF788D"/>
    <w:rsid w:val="033B7D1C"/>
    <w:rsid w:val="03610506"/>
    <w:rsid w:val="03E72910"/>
    <w:rsid w:val="055108B8"/>
    <w:rsid w:val="05CA6CA9"/>
    <w:rsid w:val="05D250B7"/>
    <w:rsid w:val="05FB43C6"/>
    <w:rsid w:val="074820A4"/>
    <w:rsid w:val="077010BA"/>
    <w:rsid w:val="07C23860"/>
    <w:rsid w:val="084350A8"/>
    <w:rsid w:val="09ED5BDC"/>
    <w:rsid w:val="0B2D2DE5"/>
    <w:rsid w:val="0D3E457C"/>
    <w:rsid w:val="0E8E339D"/>
    <w:rsid w:val="0ED60FE0"/>
    <w:rsid w:val="0EF1124B"/>
    <w:rsid w:val="0F4A0E25"/>
    <w:rsid w:val="107812C8"/>
    <w:rsid w:val="10865E23"/>
    <w:rsid w:val="12054843"/>
    <w:rsid w:val="12352DBB"/>
    <w:rsid w:val="135261F6"/>
    <w:rsid w:val="13674179"/>
    <w:rsid w:val="13713EEA"/>
    <w:rsid w:val="15860208"/>
    <w:rsid w:val="165819D6"/>
    <w:rsid w:val="169208E2"/>
    <w:rsid w:val="16DB1140"/>
    <w:rsid w:val="17C83DB8"/>
    <w:rsid w:val="18EE2750"/>
    <w:rsid w:val="18F30917"/>
    <w:rsid w:val="19B538FA"/>
    <w:rsid w:val="19DF02BA"/>
    <w:rsid w:val="1A016C38"/>
    <w:rsid w:val="1C1A4187"/>
    <w:rsid w:val="1E546AE8"/>
    <w:rsid w:val="1E7C7CF3"/>
    <w:rsid w:val="21985E8E"/>
    <w:rsid w:val="21AF0FC9"/>
    <w:rsid w:val="2228763E"/>
    <w:rsid w:val="243A3741"/>
    <w:rsid w:val="249B55AE"/>
    <w:rsid w:val="254A0359"/>
    <w:rsid w:val="25F71FAA"/>
    <w:rsid w:val="260A0337"/>
    <w:rsid w:val="271B08BD"/>
    <w:rsid w:val="277453AB"/>
    <w:rsid w:val="28012343"/>
    <w:rsid w:val="281962D3"/>
    <w:rsid w:val="28401717"/>
    <w:rsid w:val="2BC02085"/>
    <w:rsid w:val="2BC76854"/>
    <w:rsid w:val="2C39504D"/>
    <w:rsid w:val="2C4F5566"/>
    <w:rsid w:val="2D1D3A7A"/>
    <w:rsid w:val="2D6C15A7"/>
    <w:rsid w:val="2DEA2C37"/>
    <w:rsid w:val="2E867E63"/>
    <w:rsid w:val="2E8E01E5"/>
    <w:rsid w:val="305922A9"/>
    <w:rsid w:val="308D161A"/>
    <w:rsid w:val="309436C3"/>
    <w:rsid w:val="31092C3B"/>
    <w:rsid w:val="31FA594C"/>
    <w:rsid w:val="326D5A35"/>
    <w:rsid w:val="33AD1D56"/>
    <w:rsid w:val="35E76470"/>
    <w:rsid w:val="372503A7"/>
    <w:rsid w:val="382E02BD"/>
    <w:rsid w:val="38A723F4"/>
    <w:rsid w:val="38FB41C9"/>
    <w:rsid w:val="397F3A48"/>
    <w:rsid w:val="3A031560"/>
    <w:rsid w:val="3AE57F38"/>
    <w:rsid w:val="3BA72528"/>
    <w:rsid w:val="3BEA5002"/>
    <w:rsid w:val="3C233E72"/>
    <w:rsid w:val="3C50512F"/>
    <w:rsid w:val="3CFA1E76"/>
    <w:rsid w:val="3FFD0F1E"/>
    <w:rsid w:val="402C7729"/>
    <w:rsid w:val="43780CA4"/>
    <w:rsid w:val="438A101B"/>
    <w:rsid w:val="45795DD6"/>
    <w:rsid w:val="497A1484"/>
    <w:rsid w:val="49A80965"/>
    <w:rsid w:val="49BC49E8"/>
    <w:rsid w:val="4A943E2F"/>
    <w:rsid w:val="4AD51228"/>
    <w:rsid w:val="4BE2716F"/>
    <w:rsid w:val="4CA866E3"/>
    <w:rsid w:val="4CF51C28"/>
    <w:rsid w:val="4DC6143B"/>
    <w:rsid w:val="4E180554"/>
    <w:rsid w:val="513F352A"/>
    <w:rsid w:val="51507C2A"/>
    <w:rsid w:val="51577878"/>
    <w:rsid w:val="5219261B"/>
    <w:rsid w:val="528E0C32"/>
    <w:rsid w:val="52A47CE4"/>
    <w:rsid w:val="52F14855"/>
    <w:rsid w:val="533A473B"/>
    <w:rsid w:val="53B675E2"/>
    <w:rsid w:val="552939A7"/>
    <w:rsid w:val="556D7B0D"/>
    <w:rsid w:val="55AB607A"/>
    <w:rsid w:val="55F606F1"/>
    <w:rsid w:val="566C3B68"/>
    <w:rsid w:val="578478DB"/>
    <w:rsid w:val="57B307FE"/>
    <w:rsid w:val="5A2E40DE"/>
    <w:rsid w:val="5ADC6B1F"/>
    <w:rsid w:val="5CC133D9"/>
    <w:rsid w:val="5CF5056C"/>
    <w:rsid w:val="5D757D89"/>
    <w:rsid w:val="5E111555"/>
    <w:rsid w:val="5E6843EE"/>
    <w:rsid w:val="5E7E3D11"/>
    <w:rsid w:val="5E867DB5"/>
    <w:rsid w:val="5F1C36DA"/>
    <w:rsid w:val="6101659D"/>
    <w:rsid w:val="61021FD4"/>
    <w:rsid w:val="61731277"/>
    <w:rsid w:val="61880BF4"/>
    <w:rsid w:val="61B57996"/>
    <w:rsid w:val="63366979"/>
    <w:rsid w:val="65544838"/>
    <w:rsid w:val="673C07FC"/>
    <w:rsid w:val="67666B5C"/>
    <w:rsid w:val="679759F6"/>
    <w:rsid w:val="6A6F0E8A"/>
    <w:rsid w:val="6C482B58"/>
    <w:rsid w:val="6E3722D3"/>
    <w:rsid w:val="6EAB1114"/>
    <w:rsid w:val="6F665AD4"/>
    <w:rsid w:val="70031667"/>
    <w:rsid w:val="700B593E"/>
    <w:rsid w:val="71F4488A"/>
    <w:rsid w:val="72121916"/>
    <w:rsid w:val="742A558E"/>
    <w:rsid w:val="74AA17D7"/>
    <w:rsid w:val="74EB4A6E"/>
    <w:rsid w:val="75AE10D6"/>
    <w:rsid w:val="76090AAE"/>
    <w:rsid w:val="76B15E98"/>
    <w:rsid w:val="77322A87"/>
    <w:rsid w:val="78DA61F9"/>
    <w:rsid w:val="79925F8A"/>
    <w:rsid w:val="7A0D58FF"/>
    <w:rsid w:val="7A4655FB"/>
    <w:rsid w:val="7A6073D9"/>
    <w:rsid w:val="7A7449CD"/>
    <w:rsid w:val="7AE8169D"/>
    <w:rsid w:val="7AEB5592"/>
    <w:rsid w:val="7B0C4C5A"/>
    <w:rsid w:val="7BCE725B"/>
    <w:rsid w:val="7C5F2DAD"/>
    <w:rsid w:val="7CD2368C"/>
    <w:rsid w:val="7D5664F7"/>
    <w:rsid w:val="7EF87263"/>
    <w:rsid w:val="7F00042E"/>
    <w:rsid w:val="7FA93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unhideWhenUsed/>
    <w:qFormat/>
    <w:uiPriority w:val="99"/>
    <w:pPr>
      <w:jc w:val="left"/>
    </w:pPr>
  </w:style>
  <w:style w:type="paragraph" w:styleId="3">
    <w:name w:val="Body Text"/>
    <w:basedOn w:val="1"/>
    <w:qFormat/>
    <w:uiPriority w:val="0"/>
    <w:pPr>
      <w:spacing w:line="400" w:lineRule="exact"/>
    </w:pPr>
    <w:rPr>
      <w:rFonts w:ascii="宋体"/>
      <w:sz w:val="24"/>
    </w:rPr>
  </w:style>
  <w:style w:type="paragraph" w:styleId="4">
    <w:name w:val="Body Text Indent"/>
    <w:basedOn w:val="1"/>
    <w:qFormat/>
    <w:uiPriority w:val="0"/>
    <w:pPr>
      <w:spacing w:after="120"/>
      <w:ind w:left="200" w:leftChars="200"/>
    </w:pPr>
  </w:style>
  <w:style w:type="paragraph" w:styleId="5">
    <w:name w:val="Date"/>
    <w:next w:val="1"/>
    <w:qFormat/>
    <w:uiPriority w:val="0"/>
    <w:pPr>
      <w:widowControl w:val="0"/>
      <w:adjustRightInd w:val="0"/>
      <w:jc w:val="both"/>
    </w:pPr>
    <w:rPr>
      <w:rFonts w:ascii="Times New Roman" w:hAnsi="Times New Roman" w:eastAsia="宋体" w:cs="Times New Roman"/>
      <w:kern w:val="2"/>
      <w:sz w:val="28"/>
      <w:lang w:val="en-US" w:eastAsia="zh-CN" w:bidi="ar-SA"/>
    </w:rPr>
  </w:style>
  <w:style w:type="paragraph" w:styleId="6">
    <w:name w:val="Body Text Indent 2"/>
    <w:basedOn w:val="1"/>
    <w:qFormat/>
    <w:uiPriority w:val="0"/>
    <w:pPr>
      <w:spacing w:after="120" w:line="480" w:lineRule="auto"/>
      <w:ind w:left="200" w:leftChars="200"/>
    </w:pPr>
  </w:style>
  <w:style w:type="paragraph" w:styleId="7">
    <w:name w:val="Balloon Text"/>
    <w:basedOn w:val="1"/>
    <w:link w:val="16"/>
    <w:unhideWhenUsed/>
    <w:qFormat/>
    <w:uiPriority w:val="99"/>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qFormat/>
    <w:uiPriority w:val="0"/>
    <w:pPr>
      <w:spacing w:line="440" w:lineRule="exact"/>
    </w:pPr>
    <w:rPr>
      <w:rFonts w:ascii="宋体"/>
      <w:sz w:val="28"/>
    </w:rPr>
  </w:style>
  <w:style w:type="paragraph" w:styleId="11">
    <w:name w:val="annotation subject"/>
    <w:basedOn w:val="2"/>
    <w:next w:val="2"/>
    <w:link w:val="17"/>
    <w:unhideWhenUsed/>
    <w:qFormat/>
    <w:uiPriority w:val="99"/>
    <w:rPr>
      <w:b/>
      <w:bCs/>
    </w:rPr>
  </w:style>
  <w:style w:type="character" w:styleId="14">
    <w:name w:val="page number"/>
    <w:basedOn w:val="13"/>
    <w:qFormat/>
    <w:uiPriority w:val="0"/>
  </w:style>
  <w:style w:type="character" w:styleId="15">
    <w:name w:val="annotation reference"/>
    <w:unhideWhenUsed/>
    <w:qFormat/>
    <w:uiPriority w:val="99"/>
    <w:rPr>
      <w:sz w:val="21"/>
      <w:szCs w:val="21"/>
    </w:rPr>
  </w:style>
  <w:style w:type="character" w:customStyle="1" w:styleId="16">
    <w:name w:val="批注框文本 字符"/>
    <w:link w:val="7"/>
    <w:semiHidden/>
    <w:qFormat/>
    <w:uiPriority w:val="99"/>
    <w:rPr>
      <w:rFonts w:eastAsia="宋体"/>
      <w:kern w:val="2"/>
      <w:sz w:val="18"/>
      <w:szCs w:val="18"/>
    </w:rPr>
  </w:style>
  <w:style w:type="character" w:customStyle="1" w:styleId="17">
    <w:name w:val="批注主题 字符"/>
    <w:link w:val="11"/>
    <w:semiHidden/>
    <w:qFormat/>
    <w:uiPriority w:val="99"/>
    <w:rPr>
      <w:rFonts w:eastAsia="宋体"/>
      <w:b/>
      <w:bCs/>
      <w:kern w:val="2"/>
      <w:sz w:val="21"/>
      <w:szCs w:val="24"/>
    </w:rPr>
  </w:style>
  <w:style w:type="character" w:customStyle="1" w:styleId="18">
    <w:name w:val="批注文字 字符"/>
    <w:link w:val="2"/>
    <w:semiHidden/>
    <w:qFormat/>
    <w:uiPriority w:val="99"/>
    <w:rPr>
      <w:rFonts w:eastAsia="宋体"/>
      <w:kern w:val="2"/>
      <w:sz w:val="21"/>
      <w:szCs w:val="24"/>
    </w:rPr>
  </w:style>
  <w:style w:type="paragraph" w:customStyle="1" w:styleId="19">
    <w:name w:val="Char Char Char Char Char Char Char"/>
    <w:basedOn w:val="1"/>
    <w:qFormat/>
    <w:uiPriority w:val="0"/>
  </w:style>
  <w:style w:type="paragraph" w:customStyle="1" w:styleId="20">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E64F6C-706E-49A8-94DF-8AF5432CC2D5}">
  <ds:schemaRefs/>
</ds:datastoreItem>
</file>

<file path=docProps/app.xml><?xml version="1.0" encoding="utf-8"?>
<Properties xmlns="http://schemas.openxmlformats.org/officeDocument/2006/extended-properties" xmlns:vt="http://schemas.openxmlformats.org/officeDocument/2006/docPropsVTypes">
  <Template>Normal</Template>
  <Company>杭州产权</Company>
  <Pages>8</Pages>
  <Words>1216</Words>
  <Characters>6934</Characters>
  <Lines>57</Lines>
  <Paragraphs>16</Paragraphs>
  <TotalTime>0</TotalTime>
  <ScaleCrop>false</ScaleCrop>
  <LinksUpToDate>false</LinksUpToDate>
  <CharactersWithSpaces>8134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2020-12-01T08:26:00Z</dcterms:created>
  <dc:creator>江云</dc:creator>
  <cp:lastModifiedBy>HJS-CL</cp:lastModifiedBy>
  <cp:lastPrinted>2020-12-21T07:50:00Z</cp:lastPrinted>
  <dcterms:modified xsi:type="dcterms:W3CDTF">2022-10-27T08:19:53Z</dcterms:modified>
  <dc:title>杭州市房屋转让合同（官方范本）</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