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/>
          <w:sz w:val="36"/>
          <w:szCs w:val="32"/>
        </w:rPr>
      </w:pPr>
      <w:r>
        <w:rPr>
          <w:rFonts w:hint="eastAsia" w:ascii="新宋体" w:hAnsi="新宋体" w:eastAsia="新宋体"/>
          <w:w w:val="150"/>
          <w:sz w:val="36"/>
          <w:szCs w:val="32"/>
        </w:rPr>
        <w:t>标   的   清   单</w:t>
      </w:r>
    </w:p>
    <w:p>
      <w:pPr>
        <w:spacing w:line="360" w:lineRule="exact"/>
        <w:ind w:left="560" w:hanging="560" w:hangingChars="200"/>
        <w:jc w:val="left"/>
        <w:rPr>
          <w:rFonts w:hint="eastAsia" w:ascii="新宋体" w:hAnsi="新宋体" w:eastAsia="新宋体"/>
          <w:sz w:val="28"/>
          <w:szCs w:val="21"/>
        </w:rPr>
      </w:pPr>
      <w:r>
        <w:rPr>
          <w:rFonts w:hint="eastAsia" w:ascii="新宋体" w:hAnsi="新宋体" w:eastAsia="新宋体"/>
          <w:sz w:val="28"/>
          <w:szCs w:val="21"/>
        </w:rPr>
        <w:t>一、标的基本情况</w:t>
      </w:r>
    </w:p>
    <w:tbl>
      <w:tblPr>
        <w:tblStyle w:val="2"/>
        <w:tblW w:w="51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8"/>
        <w:gridCol w:w="1953"/>
        <w:gridCol w:w="1592"/>
        <w:gridCol w:w="1447"/>
        <w:gridCol w:w="1301"/>
        <w:gridCol w:w="1010"/>
        <w:gridCol w:w="1301"/>
        <w:gridCol w:w="1301"/>
        <w:gridCol w:w="144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8" w:type="pct"/>
            <w:noWrap w:val="0"/>
            <w:vAlign w:val="center"/>
          </w:tcPr>
          <w:p>
            <w:pPr>
              <w:spacing w:line="300" w:lineRule="exact"/>
              <w:ind w:right="-27" w:rightChars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序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车   号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名  称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规格型号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spacing w:line="300" w:lineRule="exact"/>
              <w:ind w:right="-94" w:rightChars="-45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发动机号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登记日期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年检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现里程表数</w:t>
            </w:r>
          </w:p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（约公里）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交强险情况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spacing w:line="300" w:lineRule="exact"/>
              <w:ind w:right="-13"/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转让底价</w:t>
            </w:r>
            <w:r>
              <w:rPr>
                <w:rFonts w:hint="eastAsia" w:ascii="新宋体" w:hAnsi="新宋体" w:eastAsia="新宋体"/>
                <w:szCs w:val="21"/>
              </w:rPr>
              <w:t>（元）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300" w:lineRule="exact"/>
              <w:ind w:left="-214" w:leftChars="-102" w:right="-13" w:firstLine="245" w:firstLineChars="117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交易保证金（元）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98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浙AA08W5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吉利美日牌小型轿车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MR7183C01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H1CA0306291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2017.5.31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2023.5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124067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2023.5.27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37600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10000</w:t>
            </w:r>
          </w:p>
        </w:tc>
      </w:tr>
    </w:tbl>
    <w:p>
      <w:pPr>
        <w:spacing w:line="400" w:lineRule="exact"/>
        <w:ind w:left="560" w:hanging="560" w:hangingChars="200"/>
        <w:rPr>
          <w:rFonts w:hint="eastAsia" w:ascii="新宋体" w:hAnsi="新宋体" w:eastAsia="新宋体"/>
          <w:sz w:val="28"/>
          <w:szCs w:val="21"/>
        </w:rPr>
      </w:pPr>
      <w:r>
        <w:rPr>
          <w:rFonts w:hint="eastAsia" w:ascii="新宋体" w:hAnsi="新宋体" w:eastAsia="新宋体"/>
          <w:sz w:val="28"/>
          <w:szCs w:val="21"/>
        </w:rPr>
        <w:t>二、上述标的的质量和规格型号以现场实物展示为准。如需维修，一切费用由受让方自理。如车辆在交易前有违章情况，转让方按有关部门的罚款额给予补偿，但扣点由受让方自行解决。标的商业保险视为无。</w:t>
      </w:r>
    </w:p>
    <w:p>
      <w:pPr>
        <w:spacing w:line="400" w:lineRule="exact"/>
        <w:ind w:left="560" w:hanging="560" w:hangingChars="200"/>
        <w:jc w:val="left"/>
        <w:rPr>
          <w:rFonts w:hint="eastAsia" w:ascii="新宋体" w:hAnsi="新宋体" w:eastAsia="新宋体"/>
          <w:sz w:val="28"/>
          <w:szCs w:val="21"/>
        </w:rPr>
      </w:pPr>
      <w:r>
        <w:rPr>
          <w:rFonts w:hint="eastAsia" w:ascii="新宋体" w:hAnsi="新宋体" w:eastAsia="新宋体"/>
          <w:sz w:val="28"/>
          <w:szCs w:val="21"/>
        </w:rPr>
        <w:t>三、</w:t>
      </w:r>
      <w:r>
        <w:rPr>
          <w:rFonts w:hint="eastAsia" w:ascii="新宋体" w:hAnsi="新宋体" w:eastAsia="新宋体"/>
          <w:b/>
          <w:sz w:val="28"/>
          <w:szCs w:val="21"/>
        </w:rPr>
        <w:t>本次旧机动车为不带牌照</w:t>
      </w:r>
      <w:r>
        <w:rPr>
          <w:rFonts w:ascii="新宋体" w:hAnsi="新宋体" w:eastAsia="新宋体"/>
          <w:b/>
          <w:sz w:val="28"/>
          <w:szCs w:val="21"/>
        </w:rPr>
        <w:t>(指标)转让</w:t>
      </w:r>
      <w:r>
        <w:rPr>
          <w:rFonts w:ascii="新宋体" w:hAnsi="新宋体" w:eastAsia="新宋体"/>
          <w:sz w:val="28"/>
          <w:szCs w:val="21"/>
        </w:rPr>
        <w:t>，意向受让方应自行了解</w:t>
      </w:r>
      <w:r>
        <w:rPr>
          <w:rFonts w:hint="eastAsia" w:ascii="新宋体" w:hAnsi="新宋体" w:eastAsia="新宋体"/>
          <w:sz w:val="28"/>
          <w:szCs w:val="21"/>
          <w:lang w:val="en-US" w:eastAsia="zh-CN"/>
        </w:rPr>
        <w:t>杭州市</w:t>
      </w:r>
      <w:r>
        <w:rPr>
          <w:rFonts w:hint="eastAsia" w:ascii="新宋体" w:hAnsi="新宋体" w:eastAsia="新宋体"/>
          <w:sz w:val="28"/>
          <w:szCs w:val="21"/>
        </w:rPr>
        <w:t>小客车的</w:t>
      </w:r>
      <w:r>
        <w:rPr>
          <w:rFonts w:ascii="新宋体" w:hAnsi="新宋体" w:eastAsia="新宋体"/>
          <w:sz w:val="28"/>
          <w:szCs w:val="21"/>
        </w:rPr>
        <w:t>相关政策要求</w:t>
      </w:r>
      <w:r>
        <w:rPr>
          <w:rFonts w:hint="eastAsia" w:ascii="新宋体" w:hAnsi="新宋体" w:eastAsia="新宋体"/>
          <w:sz w:val="28"/>
          <w:szCs w:val="21"/>
        </w:rPr>
        <w:t>。</w:t>
      </w:r>
    </w:p>
    <w:p>
      <w:pPr>
        <w:spacing w:line="400" w:lineRule="exact"/>
        <w:ind w:left="560" w:hanging="560" w:hangingChars="200"/>
        <w:rPr>
          <w:rFonts w:hint="eastAsia" w:ascii="新宋体" w:hAnsi="新宋体" w:eastAsia="新宋体"/>
          <w:sz w:val="28"/>
          <w:szCs w:val="21"/>
        </w:rPr>
      </w:pPr>
      <w:r>
        <w:rPr>
          <w:rFonts w:hint="eastAsia" w:ascii="新宋体" w:hAnsi="新宋体" w:eastAsia="新宋体"/>
          <w:sz w:val="28"/>
          <w:szCs w:val="21"/>
        </w:rPr>
        <w:t>四、本次交易成交价不包括受让方须交纳的按成交价</w:t>
      </w:r>
      <w:r>
        <w:rPr>
          <w:rFonts w:hint="eastAsia" w:ascii="新宋体" w:hAnsi="新宋体" w:eastAsia="新宋体"/>
          <w:sz w:val="28"/>
          <w:szCs w:val="21"/>
          <w:u w:val="single"/>
          <w:lang w:val="en-US" w:eastAsia="zh-CN"/>
        </w:rPr>
        <w:t>4</w:t>
      </w:r>
      <w:r>
        <w:rPr>
          <w:rFonts w:hint="eastAsia" w:ascii="新宋体" w:hAnsi="新宋体" w:eastAsia="新宋体"/>
          <w:sz w:val="28"/>
          <w:szCs w:val="21"/>
        </w:rPr>
        <w:t>%计算的交易服务费。</w:t>
      </w:r>
    </w:p>
    <w:p>
      <w:pPr>
        <w:spacing w:line="400" w:lineRule="exact"/>
        <w:ind w:left="560" w:hanging="560" w:hangingChars="200"/>
        <w:rPr>
          <w:rFonts w:hint="eastAsia" w:ascii="新宋体" w:hAnsi="新宋体" w:eastAsia="新宋体"/>
          <w:sz w:val="28"/>
          <w:szCs w:val="21"/>
          <w:lang w:val="en-US" w:eastAsia="zh-CN"/>
        </w:rPr>
      </w:pPr>
      <w:r>
        <w:rPr>
          <w:rFonts w:hint="eastAsia" w:ascii="新宋体" w:hAnsi="新宋体" w:eastAsia="新宋体"/>
          <w:sz w:val="28"/>
          <w:szCs w:val="21"/>
          <w:lang w:val="en-US" w:eastAsia="zh-CN"/>
        </w:rPr>
        <w:t>五、</w:t>
      </w:r>
      <w:r>
        <w:rPr>
          <w:rFonts w:hint="eastAsia" w:ascii="新宋体" w:hAnsi="新宋体" w:eastAsia="新宋体"/>
          <w:color w:val="0000FF"/>
          <w:sz w:val="28"/>
          <w:szCs w:val="21"/>
          <w:lang w:val="en-US" w:eastAsia="zh-CN"/>
        </w:rPr>
        <w:t>成交后车辆必须过户至受让方本人名下。</w:t>
      </w:r>
    </w:p>
    <w:p>
      <w:pPr>
        <w:spacing w:line="360" w:lineRule="exact"/>
        <w:ind w:left="560" w:hanging="560" w:hangingChars="200"/>
        <w:rPr>
          <w:rFonts w:hint="eastAsia" w:ascii="新宋体" w:hAnsi="新宋体" w:eastAsia="新宋体"/>
          <w:sz w:val="28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2CEF"/>
    <w:rsid w:val="10A76098"/>
    <w:rsid w:val="568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2022-10-10T09:45:00Z</dcterms:created>
  <dc:creator>HJS-CL</dc:creator>
  <cp:lastModifiedBy>HJS-CL</cp:lastModifiedBy>
  <dcterms:modified xsi:type="dcterms:W3CDTF">2022-10-10T10:25:58Z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