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商业网点租赁合同</w:t>
      </w:r>
    </w:p>
    <w:p>
      <w:pPr>
        <w:spacing w:line="520" w:lineRule="exact"/>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（标段  ）</w:t>
      </w:r>
    </w:p>
    <w:p>
      <w:pPr>
        <w:spacing w:line="520" w:lineRule="exact"/>
        <w:ind w:firstLine="480" w:firstLineChars="200"/>
        <w:rPr>
          <w:color w:val="000000" w:themeColor="text1"/>
          <w:sz w:val="24"/>
          <w:szCs w:val="24"/>
          <w14:textFill>
            <w14:solidFill>
              <w14:schemeClr w14:val="tx1"/>
            </w14:solidFill>
          </w14:textFill>
        </w:rPr>
      </w:pPr>
    </w:p>
    <w:p>
      <w:pPr>
        <w:spacing w:line="400" w:lineRule="atLeast"/>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 xml:space="preserve">甲方（出租人）：杭州市摄影服务公司         </w:t>
      </w:r>
    </w:p>
    <w:p>
      <w:pPr>
        <w:spacing w:line="400" w:lineRule="atLeast"/>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 xml:space="preserve">住所地：杭州市西湖区灵溪南路3号                          </w:t>
      </w:r>
    </w:p>
    <w:p>
      <w:pPr>
        <w:spacing w:line="460" w:lineRule="exact"/>
        <w:rPr>
          <w:rFonts w:ascii="宋体" w:hAnsi="宋体"/>
          <w:color w:val="0D0D0D" w:themeColor="text1" w:themeTint="F2"/>
          <w:sz w:val="24"/>
          <w:u w:val="single"/>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送达地址：</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杭州市西湖区灵溪南路3号</w:t>
      </w:r>
    </w:p>
    <w:p>
      <w:pPr>
        <w:spacing w:line="460" w:lineRule="exact"/>
        <w:rPr>
          <w:rFonts w:ascii="宋体" w:hAnsi="宋体"/>
          <w:color w:val="0D0D0D" w:themeColor="text1" w:themeTint="F2"/>
          <w:sz w:val="24"/>
          <w:u w:val="single"/>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联系人： 联系方式：</w:t>
      </w:r>
    </w:p>
    <w:p>
      <w:pPr>
        <w:spacing w:line="460" w:lineRule="exact"/>
        <w:rPr>
          <w:rFonts w:ascii="宋体" w:hAnsi="宋体"/>
          <w:color w:val="0D0D0D" w:themeColor="text1" w:themeTint="F2"/>
          <w:sz w:val="24"/>
          <w14:textFill>
            <w14:solidFill>
              <w14:schemeClr w14:val="tx1">
                <w14:lumMod w14:val="95000"/>
                <w14:lumOff w14:val="5000"/>
              </w14:schemeClr>
            </w14:solidFill>
          </w14:textFill>
        </w:rPr>
      </w:pPr>
    </w:p>
    <w:p>
      <w:pPr>
        <w:spacing w:line="460" w:lineRule="exact"/>
        <w:rPr>
          <w:rFonts w:ascii="宋体" w:hAnsi="宋体"/>
          <w:color w:val="0D0D0D" w:themeColor="text1" w:themeTint="F2"/>
          <w:sz w:val="24"/>
          <w:u w:val="single"/>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乙方（承租人）：</w:t>
      </w:r>
    </w:p>
    <w:p>
      <w:pPr>
        <w:spacing w:line="46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送达地址：</w:t>
      </w:r>
    </w:p>
    <w:p>
      <w:pPr>
        <w:spacing w:line="400" w:lineRule="atLeast"/>
        <w:rPr>
          <w:rFonts w:ascii="宋体" w:hAnsi="宋体"/>
          <w:color w:val="0D0D0D" w:themeColor="text1" w:themeTint="F2"/>
          <w:sz w:val="24"/>
          <w:u w:val="single"/>
          <w14:textFill>
            <w14:solidFill>
              <w14:schemeClr w14:val="tx1">
                <w14:lumMod w14:val="95000"/>
                <w14:lumOff w14:val="5000"/>
              </w14:schemeClr>
            </w14:solidFill>
          </w14:textFill>
        </w:rPr>
      </w:pPr>
      <w:r>
        <w:rPr>
          <w:rFonts w:hint="eastAsia" w:ascii="宋体" w:hAnsi="宋体"/>
          <w:color w:val="0D0D0D" w:themeColor="text1" w:themeTint="F2"/>
          <w:sz w:val="24"/>
          <w14:textFill>
            <w14:solidFill>
              <w14:schemeClr w14:val="tx1">
                <w14:lumMod w14:val="95000"/>
                <w14:lumOff w14:val="5000"/>
              </w14:schemeClr>
            </w14:solidFill>
          </w14:textFill>
        </w:rPr>
        <w:t>联系人： 联系方式：</w:t>
      </w:r>
    </w:p>
    <w:p>
      <w:pPr>
        <w:spacing w:line="520" w:lineRule="exact"/>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根据国家、省有关法律、法规和本市的有关规定，甲、乙双方在自愿、公平、诚信、等价有偿原则的基础上，同意就下列商业网点租赁事项，订立本合同，并共同遵守。</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第一条、商业网点基本情况</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1、甲方经公开招租后将坐落在西湖风景名胜区的商业网点出租给乙方使用，出租面积为</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平方米。乙方已对商业网点详细查看，对其性质、用途及装修、设施状况等充分了解并表示认可，并无异议，确认各项条件及状况均能满足其租赁用途、符合乙方要求及合同目的。乙方保证所租赁的商业网点经营业态为</w:t>
      </w:r>
      <w:r>
        <w:rPr>
          <w:rFonts w:hint="eastAsia"/>
          <w:color w:val="0D0D0D" w:themeColor="text1" w:themeTint="F2"/>
          <w:sz w:val="24"/>
          <w:szCs w:val="24"/>
          <w:u w:val="single"/>
          <w14:textFill>
            <w14:solidFill>
              <w14:schemeClr w14:val="tx1">
                <w14:lumMod w14:val="95000"/>
                <w14:lumOff w14:val="5000"/>
              </w14:schemeClr>
            </w14:solidFill>
          </w14:textFill>
        </w:rPr>
        <w:t>商业（以办理营业执照经营范围和甲方及景区职能部门要求为准）</w:t>
      </w:r>
      <w:r>
        <w:rPr>
          <w:rFonts w:hint="eastAsia"/>
          <w:color w:val="0D0D0D" w:themeColor="text1" w:themeTint="F2"/>
          <w:sz w:val="24"/>
          <w:szCs w:val="24"/>
          <w14:textFill>
            <w14:solidFill>
              <w14:schemeClr w14:val="tx1">
                <w14:lumMod w14:val="95000"/>
                <w14:lumOff w14:val="5000"/>
              </w14:schemeClr>
            </w14:solidFill>
          </w14:textFill>
        </w:rPr>
        <w:t>。</w:t>
      </w:r>
    </w:p>
    <w:tbl>
      <w:tblPr>
        <w:tblStyle w:val="7"/>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794"/>
        <w:gridCol w:w="12"/>
        <w:gridCol w:w="3289"/>
        <w:gridCol w:w="138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序号</w:t>
            </w:r>
          </w:p>
        </w:tc>
        <w:tc>
          <w:tcPr>
            <w:tcW w:w="2794" w:type="dxa"/>
            <w:vAlign w:val="center"/>
          </w:tcPr>
          <w:p>
            <w:pPr>
              <w:spacing w:line="520" w:lineRule="exact"/>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网点名称</w:t>
            </w:r>
          </w:p>
        </w:tc>
        <w:tc>
          <w:tcPr>
            <w:tcW w:w="3301" w:type="dxa"/>
            <w:gridSpan w:val="2"/>
            <w:vAlign w:val="center"/>
          </w:tcPr>
          <w:p>
            <w:pPr>
              <w:spacing w:line="520" w:lineRule="exact"/>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地址</w:t>
            </w:r>
          </w:p>
        </w:tc>
        <w:tc>
          <w:tcPr>
            <w:tcW w:w="1389" w:type="dxa"/>
            <w:vAlign w:val="center"/>
          </w:tcPr>
          <w:p>
            <w:pPr>
              <w:spacing w:line="520" w:lineRule="exact"/>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面积（</w:t>
            </w:r>
            <w:r>
              <w:rPr>
                <w:b/>
                <w:color w:val="0D0D0D" w:themeColor="text1" w:themeTint="F2"/>
                <w:sz w:val="24"/>
                <w:szCs w:val="24"/>
                <w14:textFill>
                  <w14:solidFill>
                    <w14:schemeClr w14:val="tx1">
                      <w14:lumMod w14:val="95000"/>
                      <w14:lumOff w14:val="5000"/>
                    </w14:schemeClr>
                  </w14:solidFill>
                </w14:textFill>
              </w:rPr>
              <w:t>m²</w:t>
            </w:r>
            <w:r>
              <w:rPr>
                <w:rFonts w:hint="eastAsia"/>
                <w:b/>
                <w:color w:val="0D0D0D" w:themeColor="text1" w:themeTint="F2"/>
                <w:sz w:val="24"/>
                <w:szCs w:val="24"/>
                <w14:textFill>
                  <w14:solidFill>
                    <w14:schemeClr w14:val="tx1">
                      <w14:lumMod w14:val="95000"/>
                      <w14:lumOff w14:val="5000"/>
                    </w14:schemeClr>
                  </w14:solidFill>
                </w14:textFill>
              </w:rPr>
              <w:t>）</w:t>
            </w:r>
          </w:p>
        </w:tc>
        <w:tc>
          <w:tcPr>
            <w:tcW w:w="1276" w:type="dxa"/>
            <w:vAlign w:val="center"/>
          </w:tcPr>
          <w:p>
            <w:pPr>
              <w:spacing w:line="520" w:lineRule="exact"/>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3年租金（元）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3</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4</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5</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6</w:t>
            </w:r>
          </w:p>
        </w:tc>
        <w:tc>
          <w:tcPr>
            <w:tcW w:w="2794"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301"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7</w:t>
            </w:r>
          </w:p>
        </w:tc>
        <w:tc>
          <w:tcPr>
            <w:tcW w:w="2806"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2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8</w:t>
            </w:r>
          </w:p>
        </w:tc>
        <w:tc>
          <w:tcPr>
            <w:tcW w:w="2806"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2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9</w:t>
            </w:r>
          </w:p>
        </w:tc>
        <w:tc>
          <w:tcPr>
            <w:tcW w:w="2806"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2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10</w:t>
            </w:r>
          </w:p>
        </w:tc>
        <w:tc>
          <w:tcPr>
            <w:tcW w:w="2806"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2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20" w:lineRule="exact"/>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总计</w:t>
            </w:r>
          </w:p>
        </w:tc>
        <w:tc>
          <w:tcPr>
            <w:tcW w:w="2806" w:type="dxa"/>
            <w:gridSpan w:val="2"/>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32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389"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c>
          <w:tcPr>
            <w:tcW w:w="1276" w:type="dxa"/>
            <w:vAlign w:val="center"/>
          </w:tcPr>
          <w:p>
            <w:pPr>
              <w:spacing w:line="520" w:lineRule="exact"/>
              <w:jc w:val="center"/>
              <w:rPr>
                <w:color w:val="0D0D0D" w:themeColor="text1" w:themeTint="F2"/>
                <w:sz w:val="24"/>
                <w:szCs w:val="24"/>
                <w14:textFill>
                  <w14:solidFill>
                    <w14:schemeClr w14:val="tx1">
                      <w14:lumMod w14:val="95000"/>
                      <w14:lumOff w14:val="5000"/>
                    </w14:schemeClr>
                  </w14:solidFill>
                </w14:textFill>
              </w:rPr>
            </w:pPr>
          </w:p>
        </w:tc>
      </w:tr>
    </w:tbl>
    <w:p>
      <w:pPr>
        <w:spacing w:line="520" w:lineRule="exact"/>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 xml:space="preserve">   第二条、租赁期限</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1、该商业网点租赁期为</w:t>
      </w:r>
      <w:r>
        <w:rPr>
          <w:color w:val="0D0D0D" w:themeColor="text1" w:themeTint="F2"/>
          <w:sz w:val="24"/>
          <w:szCs w:val="24"/>
          <w:u w:val="single"/>
          <w14:textFill>
            <w14:solidFill>
              <w14:schemeClr w14:val="tx1">
                <w14:lumMod w14:val="95000"/>
                <w14:lumOff w14:val="5000"/>
              </w14:schemeClr>
            </w14:solidFill>
          </w14:textFill>
        </w:rPr>
        <w:t>3</w:t>
      </w:r>
      <w:r>
        <w:rPr>
          <w:rFonts w:hint="eastAsia"/>
          <w:color w:val="0D0D0D" w:themeColor="text1" w:themeTint="F2"/>
          <w:sz w:val="24"/>
          <w:szCs w:val="24"/>
          <w14:textFill>
            <w14:solidFill>
              <w14:schemeClr w14:val="tx1">
                <w14:lumMod w14:val="95000"/>
                <w14:lumOff w14:val="5000"/>
              </w14:schemeClr>
            </w14:solidFill>
          </w14:textFill>
        </w:rPr>
        <w:t>年，自2</w:t>
      </w:r>
      <w:r>
        <w:rPr>
          <w:color w:val="0D0D0D" w:themeColor="text1" w:themeTint="F2"/>
          <w:sz w:val="24"/>
          <w:szCs w:val="24"/>
          <w14:textFill>
            <w14:solidFill>
              <w14:schemeClr w14:val="tx1">
                <w14:lumMod w14:val="95000"/>
                <w14:lumOff w14:val="5000"/>
              </w14:schemeClr>
            </w14:solidFill>
          </w14:textFill>
        </w:rPr>
        <w:t>022</w:t>
      </w:r>
      <w:r>
        <w:rPr>
          <w:rFonts w:hint="eastAsia"/>
          <w:color w:val="0D0D0D" w:themeColor="text1" w:themeTint="F2"/>
          <w:sz w:val="24"/>
          <w:szCs w:val="24"/>
          <w14:textFill>
            <w14:solidFill>
              <w14:schemeClr w14:val="tx1">
                <w14:lumMod w14:val="95000"/>
                <w14:lumOff w14:val="5000"/>
              </w14:schemeClr>
            </w14:solidFill>
          </w14:textFill>
        </w:rPr>
        <w:t>年1</w:t>
      </w: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月3</w:t>
      </w:r>
      <w:r>
        <w:rPr>
          <w:rFonts w:hint="default"/>
          <w:color w:val="0D0D0D" w:themeColor="text1" w:themeTint="F2"/>
          <w:sz w:val="24"/>
          <w:szCs w:val="24"/>
          <w:lang w:val="en-US"/>
          <w14:textFill>
            <w14:solidFill>
              <w14:schemeClr w14:val="tx1">
                <w14:lumMod w14:val="95000"/>
                <w14:lumOff w14:val="5000"/>
              </w14:schemeClr>
            </w14:solidFill>
          </w14:textFill>
        </w:rPr>
        <w:t>1</w:t>
      </w:r>
      <w:r>
        <w:rPr>
          <w:rFonts w:hint="eastAsia"/>
          <w:color w:val="0D0D0D" w:themeColor="text1" w:themeTint="F2"/>
          <w:sz w:val="24"/>
          <w:szCs w:val="24"/>
          <w14:textFill>
            <w14:solidFill>
              <w14:schemeClr w14:val="tx1">
                <w14:lumMod w14:val="95000"/>
                <w14:lumOff w14:val="5000"/>
              </w14:schemeClr>
            </w14:solidFill>
          </w14:textFill>
        </w:rPr>
        <w:t>日起至</w:t>
      </w:r>
      <w:r>
        <w:rPr>
          <w:color w:val="0D0D0D" w:themeColor="text1" w:themeTint="F2"/>
          <w:sz w:val="24"/>
          <w:szCs w:val="24"/>
          <w14:textFill>
            <w14:solidFill>
              <w14:schemeClr w14:val="tx1">
                <w14:lumMod w14:val="95000"/>
                <w14:lumOff w14:val="5000"/>
              </w14:schemeClr>
            </w14:solidFill>
          </w14:textFill>
        </w:rPr>
        <w:t>2025</w:t>
      </w:r>
      <w:r>
        <w:rPr>
          <w:rFonts w:hint="eastAsia"/>
          <w:color w:val="0D0D0D" w:themeColor="text1" w:themeTint="F2"/>
          <w:sz w:val="24"/>
          <w:szCs w:val="24"/>
          <w14:textFill>
            <w14:solidFill>
              <w14:schemeClr w14:val="tx1">
                <w14:lumMod w14:val="95000"/>
                <w14:lumOff w14:val="5000"/>
              </w14:schemeClr>
            </w14:solidFill>
          </w14:textFill>
        </w:rPr>
        <w:t>年1</w:t>
      </w: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月3</w:t>
      </w:r>
      <w:r>
        <w:rPr>
          <w:color w:val="0D0D0D" w:themeColor="text1" w:themeTint="F2"/>
          <w:sz w:val="24"/>
          <w:szCs w:val="24"/>
          <w14:textFill>
            <w14:solidFill>
              <w14:schemeClr w14:val="tx1">
                <w14:lumMod w14:val="95000"/>
                <w14:lumOff w14:val="5000"/>
              </w14:schemeClr>
            </w14:solidFill>
          </w14:textFill>
        </w:rPr>
        <w:t>0</w:t>
      </w:r>
      <w:r>
        <w:rPr>
          <w:rFonts w:hint="eastAsia"/>
          <w:color w:val="0D0D0D" w:themeColor="text1" w:themeTint="F2"/>
          <w:sz w:val="24"/>
          <w:szCs w:val="24"/>
          <w14:textFill>
            <w14:solidFill>
              <w14:schemeClr w14:val="tx1">
                <w14:lumMod w14:val="95000"/>
                <w14:lumOff w14:val="5000"/>
              </w14:schemeClr>
            </w14:solidFill>
          </w14:textFill>
        </w:rPr>
        <w:t>日止，以实际交付之日起算租期。若</w:t>
      </w:r>
      <w:r>
        <w:rPr>
          <w:rFonts w:hint="eastAsia"/>
          <w:color w:val="0D0D0D" w:themeColor="text1" w:themeTint="F2"/>
          <w:sz w:val="24"/>
          <w:szCs w:val="24"/>
          <w:lang w:val="en-US" w:eastAsia="zh-CN"/>
          <w14:textFill>
            <w14:solidFill>
              <w14:schemeClr w14:val="tx1">
                <w14:lumMod w14:val="95000"/>
                <w14:lumOff w14:val="5000"/>
              </w14:schemeClr>
            </w14:solidFill>
          </w14:textFill>
        </w:rPr>
        <w:t>原承租人</w:t>
      </w:r>
      <w:r>
        <w:rPr>
          <w:rFonts w:hint="eastAsia"/>
          <w:color w:val="0D0D0D" w:themeColor="text1" w:themeTint="F2"/>
          <w:sz w:val="24"/>
          <w:szCs w:val="24"/>
          <w14:textFill>
            <w14:solidFill>
              <w14:schemeClr w14:val="tx1">
                <w14:lumMod w14:val="95000"/>
                <w14:lumOff w14:val="5000"/>
              </w14:schemeClr>
            </w14:solidFill>
          </w14:textFill>
        </w:rPr>
        <w:t>未能在原合同2</w:t>
      </w:r>
      <w:r>
        <w:rPr>
          <w:color w:val="0D0D0D" w:themeColor="text1" w:themeTint="F2"/>
          <w:sz w:val="24"/>
          <w:szCs w:val="24"/>
          <w14:textFill>
            <w14:solidFill>
              <w14:schemeClr w14:val="tx1">
                <w14:lumMod w14:val="95000"/>
                <w14:lumOff w14:val="5000"/>
              </w14:schemeClr>
            </w14:solidFill>
          </w14:textFill>
        </w:rPr>
        <w:t>022</w:t>
      </w:r>
      <w:r>
        <w:rPr>
          <w:rFonts w:hint="eastAsia"/>
          <w:color w:val="0D0D0D" w:themeColor="text1" w:themeTint="F2"/>
          <w:sz w:val="24"/>
          <w:szCs w:val="24"/>
          <w14:textFill>
            <w14:solidFill>
              <w14:schemeClr w14:val="tx1">
                <w14:lumMod w14:val="95000"/>
                <w14:lumOff w14:val="5000"/>
              </w14:schemeClr>
            </w14:solidFill>
          </w14:textFill>
        </w:rPr>
        <w:t>年1</w:t>
      </w: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月3</w:t>
      </w:r>
      <w:r>
        <w:rPr>
          <w:rFonts w:hint="eastAsia"/>
          <w:color w:val="0D0D0D" w:themeColor="text1" w:themeTint="F2"/>
          <w:sz w:val="24"/>
          <w:szCs w:val="24"/>
          <w:lang w:val="en-US" w:eastAsia="zh-CN"/>
          <w14:textFill>
            <w14:solidFill>
              <w14:schemeClr w14:val="tx1">
                <w14:lumMod w14:val="95000"/>
                <w14:lumOff w14:val="5000"/>
              </w14:schemeClr>
            </w14:solidFill>
          </w14:textFill>
        </w:rPr>
        <w:t>0</w:t>
      </w:r>
      <w:r>
        <w:rPr>
          <w:rFonts w:hint="eastAsia"/>
          <w:color w:val="0D0D0D" w:themeColor="text1" w:themeTint="F2"/>
          <w:sz w:val="24"/>
          <w:szCs w:val="24"/>
          <w14:textFill>
            <w14:solidFill>
              <w14:schemeClr w14:val="tx1">
                <w14:lumMod w14:val="95000"/>
                <w14:lumOff w14:val="5000"/>
              </w14:schemeClr>
            </w14:solidFill>
          </w14:textFill>
        </w:rPr>
        <w:t>日租期到期后</w:t>
      </w:r>
      <w:r>
        <w:rPr>
          <w:color w:val="0D0D0D" w:themeColor="text1" w:themeTint="F2"/>
          <w:sz w:val="24"/>
          <w:szCs w:val="24"/>
          <w14:textFill>
            <w14:solidFill>
              <w14:schemeClr w14:val="tx1">
                <w14:lumMod w14:val="95000"/>
                <w14:lumOff w14:val="5000"/>
              </w14:schemeClr>
            </w14:solidFill>
          </w14:textFill>
        </w:rPr>
        <w:t>7</w:t>
      </w:r>
      <w:r>
        <w:rPr>
          <w:rFonts w:hint="eastAsia"/>
          <w:color w:val="0D0D0D" w:themeColor="text1" w:themeTint="F2"/>
          <w:sz w:val="24"/>
          <w:szCs w:val="24"/>
          <w14:textFill>
            <w14:solidFill>
              <w14:schemeClr w14:val="tx1">
                <w14:lumMod w14:val="95000"/>
                <w14:lumOff w14:val="5000"/>
              </w14:schemeClr>
            </w14:solidFill>
          </w14:textFill>
        </w:rPr>
        <w:t>个工作日内交还商业网点的，甲方有权延迟交付，乙方同意无条件等待该租赁商业网点的清退，直至交付止，等待期间不得要求退回已交的首期租金、履约保证金、交易服务费或修改《商业网点租赁合同》。</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、甲方、乙方签署《交付确认书》后，即交接完毕，签署之日为该商业网点实际交付日。</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第三条、商业网点租金及履约保证金</w:t>
      </w:r>
    </w:p>
    <w:p>
      <w:pPr>
        <w:pStyle w:val="11"/>
        <w:numPr>
          <w:ilvl w:val="0"/>
          <w:numId w:val="1"/>
        </w:numPr>
        <w:spacing w:line="520" w:lineRule="exact"/>
        <w:ind w:firstLineChars="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合同总价：</w:t>
      </w:r>
      <w:r>
        <w:rPr>
          <w:color w:val="0D0D0D" w:themeColor="text1" w:themeTint="F2"/>
          <w:sz w:val="24"/>
          <w:szCs w:val="24"/>
          <w:u w:val="single"/>
          <w14:textFill>
            <w14:solidFill>
              <w14:schemeClr w14:val="tx1">
                <w14:lumMod w14:val="95000"/>
                <w14:lumOff w14:val="5000"/>
              </w14:schemeClr>
            </w14:solidFill>
          </w14:textFill>
        </w:rPr>
        <w:t>3</w:t>
      </w:r>
      <w:r>
        <w:rPr>
          <w:rFonts w:hint="eastAsia"/>
          <w:color w:val="0D0D0D" w:themeColor="text1" w:themeTint="F2"/>
          <w:sz w:val="24"/>
          <w:szCs w:val="24"/>
          <w14:textFill>
            <w14:solidFill>
              <w14:schemeClr w14:val="tx1">
                <w14:lumMod w14:val="95000"/>
                <w14:lumOff w14:val="5000"/>
              </w14:schemeClr>
            </w14:solidFill>
          </w14:textFill>
        </w:rPr>
        <w:t>年年租金之和：</w:t>
      </w:r>
    </w:p>
    <w:p>
      <w:pPr>
        <w:spacing w:line="520" w:lineRule="exac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金额（人民币大写）</w:t>
      </w:r>
      <w:r>
        <w:rPr>
          <w:rFonts w:hint="eastAsia"/>
          <w:color w:val="0D0D0D" w:themeColor="text1" w:themeTint="F2"/>
          <w:sz w:val="24"/>
          <w:szCs w:val="24"/>
          <w:u w:val="single"/>
          <w14:textFill>
            <w14:solidFill>
              <w14:schemeClr w14:val="tx1">
                <w14:lumMod w14:val="95000"/>
                <w14:lumOff w14:val="5000"/>
              </w14:schemeClr>
            </w14:solidFill>
          </w14:textFill>
        </w:rPr>
        <w:t xml:space="preserve">                        元整</w:t>
      </w:r>
      <w:r>
        <w:rPr>
          <w:rFonts w:hint="eastAsia"/>
          <w:color w:val="0D0D0D" w:themeColor="text1" w:themeTint="F2"/>
          <w:sz w:val="24"/>
          <w:szCs w:val="24"/>
          <w14:textFill>
            <w14:solidFill>
              <w14:schemeClr w14:val="tx1">
                <w14:lumMod w14:val="95000"/>
                <w14:lumOff w14:val="5000"/>
              </w14:schemeClr>
            </w14:solidFill>
          </w14:textFill>
        </w:rPr>
        <w:t>，小写￥</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元。</w:t>
      </w:r>
    </w:p>
    <w:p>
      <w:pPr>
        <w:spacing w:line="520" w:lineRule="exac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第一年租金金额（人民币大写）</w:t>
      </w:r>
      <w:r>
        <w:rPr>
          <w:rFonts w:hint="eastAsia"/>
          <w:color w:val="0D0D0D" w:themeColor="text1" w:themeTint="F2"/>
          <w:sz w:val="24"/>
          <w:szCs w:val="24"/>
          <w:u w:val="single"/>
          <w14:textFill>
            <w14:solidFill>
              <w14:schemeClr w14:val="tx1">
                <w14:lumMod w14:val="95000"/>
                <w14:lumOff w14:val="5000"/>
              </w14:schemeClr>
            </w14:solidFill>
          </w14:textFill>
        </w:rPr>
        <w:t xml:space="preserve">                   元整</w:t>
      </w:r>
      <w:r>
        <w:rPr>
          <w:rFonts w:hint="eastAsia"/>
          <w:color w:val="0D0D0D" w:themeColor="text1" w:themeTint="F2"/>
          <w:sz w:val="24"/>
          <w:szCs w:val="24"/>
          <w14:textFill>
            <w14:solidFill>
              <w14:schemeClr w14:val="tx1">
                <w14:lumMod w14:val="95000"/>
                <w14:lumOff w14:val="5000"/>
              </w14:schemeClr>
            </w14:solidFill>
          </w14:textFill>
        </w:rPr>
        <w:t>，小写￥</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元。</w:t>
      </w:r>
    </w:p>
    <w:p>
      <w:pPr>
        <w:spacing w:line="520" w:lineRule="exac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自第二年起，年租金在上一年租金总额基础上逐年递增</w:t>
      </w:r>
      <w:r>
        <w:rPr>
          <w:color w:val="0D0D0D" w:themeColor="text1" w:themeTint="F2"/>
          <w:sz w:val="24"/>
          <w:szCs w:val="24"/>
          <w14:textFill>
            <w14:solidFill>
              <w14:schemeClr w14:val="tx1">
                <w14:lumMod w14:val="95000"/>
                <w14:lumOff w14:val="5000"/>
              </w14:schemeClr>
            </w14:solidFill>
          </w14:textFill>
        </w:rPr>
        <w:t>4</w:t>
      </w:r>
      <w:r>
        <w:rPr>
          <w:rFonts w:hint="eastAsia"/>
          <w:color w:val="0D0D0D" w:themeColor="text1" w:themeTint="F2"/>
          <w:sz w:val="24"/>
          <w:szCs w:val="24"/>
          <w14:textFill>
            <w14:solidFill>
              <w14:schemeClr w14:val="tx1">
                <w14:lumMod w14:val="95000"/>
                <w14:lumOff w14:val="5000"/>
              </w14:schemeClr>
            </w14:solidFill>
          </w14:textFill>
        </w:rPr>
        <w:t>%，即:</w:t>
      </w:r>
    </w:p>
    <w:p>
      <w:pPr>
        <w:spacing w:line="520" w:lineRule="exact"/>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自</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年</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月</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日起，至</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年</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月</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日，年租金（人民币大写）</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u w:val="single"/>
          <w14:textFill>
            <w14:solidFill>
              <w14:schemeClr w14:val="tx1">
                <w14:lumMod w14:val="95000"/>
                <w14:lumOff w14:val="5000"/>
              </w14:schemeClr>
            </w14:solidFill>
          </w14:textFill>
        </w:rPr>
        <w:t>元整</w:t>
      </w:r>
      <w:r>
        <w:rPr>
          <w:rFonts w:hint="eastAsia"/>
          <w:color w:val="0D0D0D" w:themeColor="text1" w:themeTint="F2"/>
          <w:sz w:val="24"/>
          <w:szCs w:val="24"/>
          <w14:textFill>
            <w14:solidFill>
              <w14:schemeClr w14:val="tx1">
                <w14:lumMod w14:val="95000"/>
                <w14:lumOff w14:val="5000"/>
              </w14:schemeClr>
            </w14:solidFill>
          </w14:textFill>
        </w:rPr>
        <w:t>，小写￥</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元整。</w:t>
      </w:r>
    </w:p>
    <w:p>
      <w:pPr>
        <w:spacing w:line="520" w:lineRule="exact"/>
        <w:rPr>
          <w:color w:val="000000" w:themeColor="text1"/>
          <w:sz w:val="24"/>
          <w:szCs w:val="24"/>
          <w14:textFill>
            <w14:solidFill>
              <w14:schemeClr w14:val="tx1"/>
            </w14:solidFill>
          </w14:textFill>
        </w:rPr>
      </w:pPr>
      <w:r>
        <w:rPr>
          <w:rFonts w:hint="eastAsia"/>
          <w:color w:val="0D0D0D" w:themeColor="text1" w:themeTint="F2"/>
          <w:sz w:val="24"/>
          <w:szCs w:val="24"/>
          <w14:textFill>
            <w14:solidFill>
              <w14:schemeClr w14:val="tx1">
                <w14:lumMod w14:val="95000"/>
                <w14:lumOff w14:val="5000"/>
              </w14:schemeClr>
            </w14:solidFill>
          </w14:textFill>
        </w:rPr>
        <w:t>自</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年</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月</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日起</w:t>
      </w:r>
      <w:r>
        <w:rPr>
          <w:rFonts w:hint="eastAsia"/>
          <w:color w:val="000000" w:themeColor="text1"/>
          <w:sz w:val="24"/>
          <w:szCs w:val="24"/>
          <w14:textFill>
            <w14:solidFill>
              <w14:schemeClr w14:val="tx1"/>
            </w14:solidFill>
          </w14:textFill>
        </w:rPr>
        <w:t>，至</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日，年租金（人民币大写）</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元整</w:t>
      </w:r>
      <w:r>
        <w:rPr>
          <w:rFonts w:hint="eastAsia"/>
          <w:color w:val="000000" w:themeColor="text1"/>
          <w:sz w:val="24"/>
          <w:szCs w:val="24"/>
          <w14:textFill>
            <w14:solidFill>
              <w14:schemeClr w14:val="tx1"/>
            </w14:solidFill>
          </w14:textFill>
        </w:rPr>
        <w:t>，小写￥</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元整。</w:t>
      </w:r>
    </w:p>
    <w:p>
      <w:pPr>
        <w:spacing w:line="48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2、乙方在本合同签订生效后3个工作日内，将第一年的租金及履约保证金支付至杭州企业产权交易中心有限公司指定账户。否则甲</w:t>
      </w:r>
      <w:r>
        <w:rPr>
          <w:rFonts w:hint="eastAsia"/>
          <w:color w:val="0D0D0D" w:themeColor="text1" w:themeTint="F2"/>
          <w:sz w:val="24"/>
          <w:szCs w:val="24"/>
          <w14:textFill>
            <w14:solidFill>
              <w14:schemeClr w14:val="tx1">
                <w14:lumMod w14:val="95000"/>
                <w14:lumOff w14:val="5000"/>
              </w14:schemeClr>
            </w14:solidFill>
          </w14:textFill>
        </w:rPr>
        <w:t>方将按照乙方违约处理，有权单方面解</w:t>
      </w:r>
      <w:r>
        <w:rPr>
          <w:rFonts w:hint="eastAsia"/>
          <w:color w:val="000000" w:themeColor="text1"/>
          <w:sz w:val="24"/>
          <w:szCs w:val="24"/>
          <w14:textFill>
            <w14:solidFill>
              <w14:schemeClr w14:val="tx1"/>
            </w14:solidFill>
          </w14:textFill>
        </w:rPr>
        <w:t>除合同。交易保证金由杭州企业产权交易中心有限公司扣除相关手续费用后归甲方所有。</w:t>
      </w:r>
    </w:p>
    <w:p>
      <w:pPr>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、杭州企业产权交易中心有限公司</w:t>
      </w:r>
      <w:r>
        <w:rPr>
          <w:rFonts w:hint="eastAsia"/>
          <w:color w:val="000000" w:themeColor="text1"/>
          <w:sz w:val="24"/>
          <w:szCs w:val="24"/>
          <w:lang w:val="en-US" w:eastAsia="zh-CN"/>
          <w14:textFill>
            <w14:solidFill>
              <w14:schemeClr w14:val="tx1"/>
            </w14:solidFill>
          </w14:textFill>
        </w:rPr>
        <w:t>指定</w:t>
      </w:r>
      <w:r>
        <w:rPr>
          <w:rFonts w:hint="eastAsia"/>
          <w:color w:val="000000" w:themeColor="text1"/>
          <w:sz w:val="24"/>
          <w:szCs w:val="24"/>
          <w14:textFill>
            <w14:solidFill>
              <w14:schemeClr w14:val="tx1"/>
            </w14:solidFill>
          </w14:textFill>
        </w:rPr>
        <w:t>收款账户</w:t>
      </w:r>
    </w:p>
    <w:p>
      <w:pPr>
        <w:spacing w:line="52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户名：</w:t>
      </w:r>
      <w:r>
        <w:rPr>
          <w:rFonts w:hint="eastAsia"/>
          <w:color w:val="000000" w:themeColor="text1"/>
          <w:sz w:val="24"/>
          <w:szCs w:val="24"/>
          <w:u w:val="single"/>
          <w14:textFill>
            <w14:solidFill>
              <w14:schemeClr w14:val="tx1"/>
            </w14:solidFill>
          </w14:textFill>
        </w:rPr>
        <w:t>杭州产权交易所有限责任公司</w:t>
      </w:r>
    </w:p>
    <w:p>
      <w:pPr>
        <w:spacing w:line="52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开户行</w:t>
      </w:r>
      <w:r>
        <w:rPr>
          <w:rFonts w:hint="eastAsia"/>
          <w:color w:val="000000" w:themeColor="text1"/>
          <w:sz w:val="24"/>
          <w:szCs w:val="24"/>
          <w:u w:val="single"/>
          <w14:textFill>
            <w14:solidFill>
              <w14:schemeClr w14:val="tx1"/>
            </w14:solidFill>
          </w14:textFill>
        </w:rPr>
        <w:t>：杭州银行市民中心支行</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账号</w:t>
      </w:r>
      <w:r>
        <w:rPr>
          <w:rFonts w:hint="eastAsia"/>
          <w:color w:val="0D0D0D" w:themeColor="text1" w:themeTint="F2"/>
          <w:sz w:val="24"/>
          <w:szCs w:val="24"/>
          <w:u w:val="single"/>
          <w14:textFill>
            <w14:solidFill>
              <w14:schemeClr w14:val="tx1">
                <w14:lumMod w14:val="95000"/>
                <w14:lumOff w14:val="5000"/>
              </w14:schemeClr>
            </w14:solidFill>
          </w14:textFill>
        </w:rPr>
        <w:t>：3</w:t>
      </w:r>
      <w:r>
        <w:rPr>
          <w:color w:val="0D0D0D" w:themeColor="text1" w:themeTint="F2"/>
          <w:sz w:val="24"/>
          <w:szCs w:val="24"/>
          <w:u w:val="single"/>
          <w14:textFill>
            <w14:solidFill>
              <w14:schemeClr w14:val="tx1">
                <w14:lumMod w14:val="95000"/>
                <w14:lumOff w14:val="5000"/>
              </w14:schemeClr>
            </w14:solidFill>
          </w14:textFill>
        </w:rPr>
        <w:t>301040160002045899</w:t>
      </w:r>
    </w:p>
    <w:p>
      <w:pPr>
        <w:spacing w:line="480" w:lineRule="exact"/>
        <w:ind w:firstLine="480" w:firstLineChars="200"/>
        <w:rPr>
          <w:rFonts w:ascii="仿宋" w:hAnsi="仿宋" w:eastAsia="仿宋"/>
          <w:color w:val="0D0D0D" w:themeColor="text1" w:themeTint="F2"/>
          <w:szCs w:val="28"/>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4、第二年度、第三年度的租金，乙方需在上个年度租期到期前</w:t>
      </w: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个月支付给甲方。</w:t>
      </w:r>
    </w:p>
    <w:p>
      <w:pPr>
        <w:spacing w:line="520" w:lineRule="exact"/>
        <w:ind w:firstLine="480" w:firstLineChars="200"/>
        <w:rPr>
          <w:bCs/>
          <w:color w:val="0D0D0D" w:themeColor="text1" w:themeTint="F2"/>
          <w:sz w:val="24"/>
          <w:szCs w:val="24"/>
          <w14:textFill>
            <w14:solidFill>
              <w14:schemeClr w14:val="tx1">
                <w14:lumMod w14:val="95000"/>
                <w14:lumOff w14:val="5000"/>
              </w14:schemeClr>
            </w14:solidFill>
          </w14:textFill>
        </w:rPr>
      </w:pPr>
      <w:r>
        <w:rPr>
          <w:rFonts w:hint="eastAsia"/>
          <w:bCs/>
          <w:color w:val="0D0D0D" w:themeColor="text1" w:themeTint="F2"/>
          <w:sz w:val="24"/>
          <w:szCs w:val="24"/>
          <w14:textFill>
            <w14:solidFill>
              <w14:schemeClr w14:val="tx1">
                <w14:lumMod w14:val="95000"/>
                <w14:lumOff w14:val="5000"/>
              </w14:schemeClr>
            </w14:solidFill>
          </w14:textFill>
        </w:rPr>
        <w:t>5、履约保证金</w:t>
      </w:r>
    </w:p>
    <w:p>
      <w:pPr>
        <w:spacing w:line="520" w:lineRule="exact"/>
        <w:ind w:firstLine="240" w:firstLineChars="1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（1）乙方向甲方缴纳的履约保证金为首年租金的10％。履约保证金（人民币大写）</w:t>
      </w:r>
      <w:r>
        <w:rPr>
          <w:rFonts w:hint="eastAsia"/>
          <w:color w:val="0D0D0D" w:themeColor="text1" w:themeTint="F2"/>
          <w:sz w:val="24"/>
          <w:szCs w:val="24"/>
          <w:u w:val="single"/>
          <w14:textFill>
            <w14:solidFill>
              <w14:schemeClr w14:val="tx1">
                <w14:lumMod w14:val="95000"/>
                <w14:lumOff w14:val="5000"/>
              </w14:schemeClr>
            </w14:solidFill>
          </w14:textFill>
        </w:rPr>
        <w:t xml:space="preserve">                        元整</w:t>
      </w:r>
      <w:r>
        <w:rPr>
          <w:rFonts w:hint="eastAsia"/>
          <w:color w:val="0D0D0D" w:themeColor="text1" w:themeTint="F2"/>
          <w:sz w:val="24"/>
          <w:szCs w:val="24"/>
          <w14:textFill>
            <w14:solidFill>
              <w14:schemeClr w14:val="tx1">
                <w14:lumMod w14:val="95000"/>
                <w14:lumOff w14:val="5000"/>
              </w14:schemeClr>
            </w14:solidFill>
          </w14:textFill>
        </w:rPr>
        <w:t>，小写￥</w:t>
      </w:r>
      <w:r>
        <w:rPr>
          <w:rFonts w:hint="eastAsia"/>
          <w:color w:val="0D0D0D" w:themeColor="text1" w:themeTint="F2"/>
          <w:sz w:val="24"/>
          <w:szCs w:val="24"/>
          <w:u w:val="single"/>
          <w14:textFill>
            <w14:solidFill>
              <w14:schemeClr w14:val="tx1">
                <w14:lumMod w14:val="95000"/>
                <w14:lumOff w14:val="5000"/>
              </w14:schemeClr>
            </w14:solidFill>
          </w14:textFill>
        </w:rPr>
        <w:t xml:space="preserve"> </w:t>
      </w:r>
      <w:r>
        <w:rPr>
          <w:color w:val="0D0D0D" w:themeColor="text1" w:themeTint="F2"/>
          <w:sz w:val="24"/>
          <w:szCs w:val="24"/>
          <w:u w:val="single"/>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元；</w:t>
      </w:r>
    </w:p>
    <w:p>
      <w:pPr>
        <w:spacing w:line="520" w:lineRule="exact"/>
        <w:ind w:firstLine="240" w:firstLineChars="1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w:t>
      </w: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）在租赁期限内，乙方应保证履约保证金保持足额状态</w:t>
      </w:r>
      <w:r>
        <w:rPr>
          <w:rFonts w:hint="eastAsia"/>
          <w:color w:val="FF0000"/>
          <w:sz w:val="24"/>
          <w:szCs w:val="24"/>
        </w:rPr>
        <w:t>，</w:t>
      </w:r>
      <w:r>
        <w:rPr>
          <w:rFonts w:hint="eastAsia"/>
          <w:color w:val="0D0D0D" w:themeColor="text1" w:themeTint="F2"/>
          <w:sz w:val="24"/>
          <w:szCs w:val="24"/>
          <w14:textFill>
            <w14:solidFill>
              <w14:schemeClr w14:val="tx1">
                <w14:lumMod w14:val="95000"/>
                <w14:lumOff w14:val="5000"/>
              </w14:schemeClr>
            </w14:solidFill>
          </w14:textFill>
        </w:rPr>
        <w:t>发生违约后</w:t>
      </w:r>
      <w:r>
        <w:rPr>
          <w:color w:val="0D0D0D" w:themeColor="text1" w:themeTint="F2"/>
          <w:sz w:val="24"/>
          <w:szCs w:val="24"/>
          <w14:textFill>
            <w14:solidFill>
              <w14:schemeClr w14:val="tx1">
                <w14:lumMod w14:val="95000"/>
                <w14:lumOff w14:val="5000"/>
              </w14:schemeClr>
            </w14:solidFill>
          </w14:textFill>
        </w:rPr>
        <w:t>5</w:t>
      </w:r>
      <w:r>
        <w:rPr>
          <w:rFonts w:hint="eastAsia"/>
          <w:color w:val="0D0D0D" w:themeColor="text1" w:themeTint="F2"/>
          <w:sz w:val="24"/>
          <w:szCs w:val="24"/>
          <w14:textFill>
            <w14:solidFill>
              <w14:schemeClr w14:val="tx1">
                <w14:lumMod w14:val="95000"/>
                <w14:lumOff w14:val="5000"/>
              </w14:schemeClr>
            </w14:solidFill>
          </w14:textFill>
        </w:rPr>
        <w:t>个工作日内扣除</w:t>
      </w:r>
      <w:r>
        <w:rPr>
          <w:rFonts w:hint="eastAsia"/>
          <w:color w:val="FF0000"/>
          <w:sz w:val="24"/>
          <w:szCs w:val="24"/>
        </w:rPr>
        <w:t>，</w:t>
      </w:r>
      <w:r>
        <w:rPr>
          <w:rFonts w:hint="eastAsia"/>
          <w:color w:val="0D0D0D" w:themeColor="text1" w:themeTint="F2"/>
          <w:sz w:val="24"/>
          <w:szCs w:val="24"/>
          <w14:textFill>
            <w14:solidFill>
              <w14:schemeClr w14:val="tx1">
                <w14:lumMod w14:val="95000"/>
                <w14:lumOff w14:val="5000"/>
              </w14:schemeClr>
            </w14:solidFill>
          </w14:textFill>
        </w:rPr>
        <w:t>并在收到甲方书面通知之日起</w:t>
      </w:r>
      <w:r>
        <w:rPr>
          <w:color w:val="0D0D0D" w:themeColor="text1" w:themeTint="F2"/>
          <w:sz w:val="24"/>
          <w:szCs w:val="24"/>
          <w14:textFill>
            <w14:solidFill>
              <w14:schemeClr w14:val="tx1">
                <w14:lumMod w14:val="95000"/>
                <w14:lumOff w14:val="5000"/>
              </w14:schemeClr>
            </w14:solidFill>
          </w14:textFill>
        </w:rPr>
        <w:t>5</w:t>
      </w:r>
      <w:r>
        <w:rPr>
          <w:rFonts w:hint="eastAsia"/>
          <w:color w:val="0D0D0D" w:themeColor="text1" w:themeTint="F2"/>
          <w:sz w:val="24"/>
          <w:szCs w:val="24"/>
          <w14:textFill>
            <w14:solidFill>
              <w14:schemeClr w14:val="tx1">
                <w14:lumMod w14:val="95000"/>
                <w14:lumOff w14:val="5000"/>
              </w14:schemeClr>
            </w14:solidFill>
          </w14:textFill>
        </w:rPr>
        <w:t>个工作日内将扣除的履约保证金部分补足，否则视作乙方违约，甲方有权单方面解除合同，没收剩余履约保证金，并要求乙方支付当年2个月租金作为违约金。</w:t>
      </w:r>
    </w:p>
    <w:p>
      <w:pPr>
        <w:spacing w:line="480" w:lineRule="exact"/>
        <w:ind w:firstLine="240" w:firstLineChars="1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w:t>
      </w:r>
      <w:r>
        <w:rPr>
          <w:color w:val="0D0D0D" w:themeColor="text1" w:themeTint="F2"/>
          <w:sz w:val="24"/>
          <w:szCs w:val="24"/>
          <w14:textFill>
            <w14:solidFill>
              <w14:schemeClr w14:val="tx1">
                <w14:lumMod w14:val="95000"/>
                <w14:lumOff w14:val="5000"/>
              </w14:schemeClr>
            </w14:solidFill>
          </w14:textFill>
        </w:rPr>
        <w:t>3</w:t>
      </w:r>
      <w:r>
        <w:rPr>
          <w:rFonts w:hint="eastAsia"/>
          <w:color w:val="0D0D0D" w:themeColor="text1" w:themeTint="F2"/>
          <w:sz w:val="24"/>
          <w:szCs w:val="24"/>
          <w14:textFill>
            <w14:solidFill>
              <w14:schemeClr w14:val="tx1">
                <w14:lumMod w14:val="95000"/>
                <w14:lumOff w14:val="5000"/>
              </w14:schemeClr>
            </w14:solidFill>
          </w14:textFill>
        </w:rPr>
        <w:t>）履约保证金的退还：本合同期满或提前解除的，在乙方付清租金、水、电、赔偿款等各种费用且乙方按本合同约定返还租赁商业网点、注销以该租赁商业网点为营业住址的相应证照，经甲方书面确认后，交还甲方出具的履约保证金收据，在甲方扣除所有违约金后5个工作日内一次性无息退还给乙方。</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第四条、付款方式</w:t>
      </w:r>
    </w:p>
    <w:p>
      <w:pPr>
        <w:pStyle w:val="11"/>
        <w:numPr>
          <w:ilvl w:val="0"/>
          <w:numId w:val="2"/>
        </w:numPr>
        <w:spacing w:line="520" w:lineRule="exact"/>
        <w:ind w:firstLineChars="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商业网点租金乙方按一年为一期支付，先付后用。</w:t>
      </w:r>
    </w:p>
    <w:p>
      <w:pPr>
        <w:spacing w:line="520" w:lineRule="exact"/>
        <w:ind w:firstLine="480" w:firstLineChars="200"/>
        <w:rPr>
          <w:strike/>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、乙方应按照合同约定的支付日期内将年租金以银行转账方式存入甲方指定账户，如甲方收款账户发生变更，以书面的形式通知乙方。</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3、甲方收款账户：</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户名：</w:t>
      </w:r>
      <w:r>
        <w:rPr>
          <w:rFonts w:hint="eastAsia"/>
          <w:color w:val="0D0D0D" w:themeColor="text1" w:themeTint="F2"/>
          <w:sz w:val="24"/>
          <w:szCs w:val="24"/>
          <w:u w:val="single"/>
          <w14:textFill>
            <w14:solidFill>
              <w14:schemeClr w14:val="tx1">
                <w14:lumMod w14:val="95000"/>
                <w14:lumOff w14:val="5000"/>
              </w14:schemeClr>
            </w14:solidFill>
          </w14:textFill>
        </w:rPr>
        <w:t>杭州市摄影服务公司</w:t>
      </w:r>
      <w:r>
        <w:rPr>
          <w:rFonts w:hint="eastAsia"/>
          <w:color w:val="0D0D0D" w:themeColor="text1" w:themeTint="F2"/>
          <w:sz w:val="24"/>
          <w:szCs w:val="24"/>
          <w14:textFill>
            <w14:solidFill>
              <w14:schemeClr w14:val="tx1">
                <w14:lumMod w14:val="95000"/>
                <w14:lumOff w14:val="5000"/>
              </w14:schemeClr>
            </w14:solidFill>
          </w14:textFill>
        </w:rPr>
        <w:t>；</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开户行：</w:t>
      </w:r>
      <w:r>
        <w:rPr>
          <w:rFonts w:hint="eastAsia"/>
          <w:color w:val="0D0D0D" w:themeColor="text1" w:themeTint="F2"/>
          <w:sz w:val="24"/>
          <w:szCs w:val="24"/>
          <w:u w:val="single"/>
          <w14:textFill>
            <w14:solidFill>
              <w14:schemeClr w14:val="tx1">
                <w14:lumMod w14:val="95000"/>
                <w14:lumOff w14:val="5000"/>
              </w14:schemeClr>
            </w14:solidFill>
          </w14:textFill>
        </w:rPr>
        <w:t>宁波银行股份有限公司杭州分行</w:t>
      </w:r>
      <w:r>
        <w:rPr>
          <w:rFonts w:hint="eastAsia"/>
          <w:color w:val="0D0D0D" w:themeColor="text1" w:themeTint="F2"/>
          <w:sz w:val="24"/>
          <w:szCs w:val="24"/>
          <w14:textFill>
            <w14:solidFill>
              <w14:schemeClr w14:val="tx1">
                <w14:lumMod w14:val="95000"/>
                <w14:lumOff w14:val="5000"/>
              </w14:schemeClr>
            </w14:solidFill>
          </w14:textFill>
        </w:rPr>
        <w:t>；</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账号：</w:t>
      </w:r>
      <w:r>
        <w:rPr>
          <w:color w:val="0D0D0D" w:themeColor="text1" w:themeTint="F2"/>
          <w:sz w:val="24"/>
          <w:szCs w:val="24"/>
          <w:u w:val="single"/>
          <w14:textFill>
            <w14:solidFill>
              <w14:schemeClr w14:val="tx1">
                <w14:lumMod w14:val="95000"/>
                <w14:lumOff w14:val="5000"/>
              </w14:schemeClr>
            </w14:solidFill>
          </w14:textFill>
        </w:rPr>
        <w:t>71010122002124195</w:t>
      </w:r>
      <w:r>
        <w:rPr>
          <w:rFonts w:hint="eastAsia"/>
          <w:color w:val="0D0D0D" w:themeColor="text1" w:themeTint="F2"/>
          <w:sz w:val="24"/>
          <w:szCs w:val="24"/>
          <w14:textFill>
            <w14:solidFill>
              <w14:schemeClr w14:val="tx1">
                <w14:lumMod w14:val="95000"/>
                <w14:lumOff w14:val="5000"/>
              </w14:schemeClr>
            </w14:solidFill>
          </w14:textFill>
        </w:rPr>
        <w:t>。</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第五条、甲方责任</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甲方应保证出租商业网点的</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基本</w:t>
      </w:r>
      <w:r>
        <w:rPr>
          <w:rFonts w:hint="eastAsia"/>
          <w:color w:val="0D0D0D" w:themeColor="text1" w:themeTint="F2"/>
          <w:sz w:val="24"/>
          <w:szCs w:val="24"/>
          <w14:textFill>
            <w14:solidFill>
              <w14:schemeClr w14:val="tx1">
                <w14:lumMod w14:val="95000"/>
                <w14:lumOff w14:val="5000"/>
              </w14:schemeClr>
            </w14:solidFill>
          </w14:textFill>
        </w:rPr>
        <w:t>使用功能（乙方装饰及添置设施除外），负责对商业网点、主体结构及其附着设施的维修。甲方需维修时，提前15个自然日书面通知乙方，乙方应积极协助和配合。因乙方阻挠而产生的后果，则概由乙方负责。因甲方维修延误造成乙方遭受损失的，甲方负责赔偿。</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第六条、乙方责任</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lang w:val="en-US" w:eastAsia="zh-CN"/>
          <w14:textFill>
            <w14:solidFill>
              <w14:schemeClr w14:val="tx1">
                <w14:lumMod w14:val="95000"/>
                <w14:lumOff w14:val="5000"/>
              </w14:schemeClr>
            </w14:solidFill>
          </w14:textFill>
        </w:rPr>
        <w:t>商业网点交付</w:t>
      </w:r>
      <w:r>
        <w:rPr>
          <w:rFonts w:hint="eastAsia"/>
          <w:color w:val="0D0D0D" w:themeColor="text1" w:themeTint="F2"/>
          <w:sz w:val="24"/>
          <w:szCs w:val="24"/>
          <w14:textFill>
            <w14:solidFill>
              <w14:schemeClr w14:val="tx1">
                <w14:lumMod w14:val="95000"/>
                <w14:lumOff w14:val="5000"/>
              </w14:schemeClr>
            </w14:solidFill>
          </w14:textFill>
        </w:rPr>
        <w:t>后，乙方须在2个月内办妥营业执照及经营手续（营业执照中的经营人需与承租人一致、经营范围与承租项目业态相符），无正当理由逾期或不办，甲方有权按第十条第1点违规经营处罚，直至解除合同，并没收全部履约保证金，不退还已收租金。</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、乙方应做好门前三包，费用自负，同时负责临街的各项社会性工作及承担所发生的费用。</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3、租赁商业网点的水、电、网络、电话、物业等相关费用由乙方全额承担并支付，双方按以下约定缴纳相关费用：</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（1）由甲方代缴代扣的，在甲方代缴后五个工作日内，乙方支付给甲方，逾期支付的，按违约责任处理。</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（2）由乙方直接缴纳给相关部门的，乙方应自行、及时、足额缴纳，因拖欠费用导致的处罚等事项由乙方负责承担。</w:t>
      </w:r>
    </w:p>
    <w:p>
      <w:pPr>
        <w:spacing w:line="520" w:lineRule="exact"/>
        <w:ind w:firstLine="480" w:firstLineChars="200"/>
        <w:rPr>
          <w:strike/>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4、在租赁期限内，乙方保证在该租赁商业网点所规定的用途范围内，遵守公安、消防、城建、环卫、市政、工商、税务、卫生等部门的管理规定，按国家规定依法经营，自行负责办理相关手续和支付相关费用。</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5、乙方负责租赁商业网点的消防和安全工作，不得在商业网点内存放易燃、易爆、化学危险品。</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6、乙方经营中所需的一切货物、材料等，由乙方自行处理运输及仓储事宜。</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7</w:t>
      </w:r>
      <w:r>
        <w:rPr>
          <w:rFonts w:hint="eastAsia"/>
          <w:color w:val="0D0D0D" w:themeColor="text1" w:themeTint="F2"/>
          <w:sz w:val="24"/>
          <w:szCs w:val="24"/>
          <w14:textFill>
            <w14:solidFill>
              <w14:schemeClr w14:val="tx1">
                <w14:lumMod w14:val="95000"/>
                <w14:lumOff w14:val="5000"/>
              </w14:schemeClr>
            </w14:solidFill>
          </w14:textFill>
        </w:rPr>
        <w:t>、乙方未经甲方同意不得随意暂停营业，如有特殊情况应事先征得甲方书面审批同意。</w:t>
      </w:r>
    </w:p>
    <w:p>
      <w:pPr>
        <w:spacing w:line="520" w:lineRule="exact"/>
        <w:ind w:firstLine="480" w:firstLineChars="200"/>
        <w:rPr>
          <w:strike/>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8</w:t>
      </w:r>
      <w:r>
        <w:rPr>
          <w:rFonts w:hint="eastAsia"/>
          <w:color w:val="0D0D0D" w:themeColor="text1" w:themeTint="F2"/>
          <w:sz w:val="24"/>
          <w:szCs w:val="24"/>
          <w14:textFill>
            <w14:solidFill>
              <w14:schemeClr w14:val="tx1">
                <w14:lumMod w14:val="95000"/>
                <w14:lumOff w14:val="5000"/>
              </w14:schemeClr>
            </w14:solidFill>
          </w14:textFill>
        </w:rPr>
        <w:t>、租赁期限内，如水、电、暖气、门、窗、设备设施等出现损毁的，均由乙方负责维修并承担维修费用。若网点归还时乙方未维修完好的，由甲方负责维修，乙方承担后期维修所产生的一切费用，甲方有权在履约保证金内扣除维修相关费用。</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9、乙方不得擅自改变商业网点的结构和使用性质，如需对商业网点进行改造、装修或增扩设备，应事先征得甲方的书面同意，并按规定向有关部门办理审批同意手续后，方可进行。</w:t>
      </w:r>
    </w:p>
    <w:p>
      <w:pPr>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10、乙方不得擅自将商业网点转租、转借他人或调换使用（政府要求行为除外）。</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00000" w:themeColor="text1"/>
          <w:sz w:val="24"/>
          <w:szCs w:val="24"/>
          <w14:textFill>
            <w14:solidFill>
              <w14:schemeClr w14:val="tx1"/>
            </w14:solidFill>
          </w14:textFill>
        </w:rPr>
        <w:t>11、因西湖风景名胜区是国家5A级景区</w:t>
      </w:r>
      <w:r>
        <w:rPr>
          <w:rFonts w:hint="eastAsia"/>
          <w:color w:val="0D0D0D" w:themeColor="text1" w:themeTint="F2"/>
          <w:sz w:val="24"/>
          <w:szCs w:val="24"/>
          <w14:textFill>
            <w14:solidFill>
              <w14:schemeClr w14:val="tx1">
                <w14:lumMod w14:val="95000"/>
                <w14:lumOff w14:val="5000"/>
              </w14:schemeClr>
            </w14:solidFill>
          </w14:textFill>
        </w:rPr>
        <w:t>和世界文化遗产，承租网点位于景区范围内，乙方应教育工作人员自觉维护景区“窗口”形象，使用的经营设施必须符合风景区景观要求，自觉接受甲方和职能主管部门监督、管理和相关处理。乙方作为其经营范围安全的第一责任人，要充分考虑该经营范围内的安全，要根据与甲方签订的安全责任书落实好经营场所内的安全保卫工作，自觉接受甲方的监督管理，配合甲方及相关部门的业务指导、检查，对发现的问题，积极做好整改。若遇亚运会等重大活动，乙方服从景区统一安排，若因此致使乙方无法正常营业的，由乙方自行承担责任，甲方不予补偿及退还租金。</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12、本合同无论在任何情况下终止或解除，乙方必须在本合同终止或解除之日起一周内到工商税务部门办理营业执照、税务登记证注销手续，脱离与租赁网点的一切关系，否则甲方有权没收履约保证金。</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第七条、租期届满处理</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14:textFill>
            <w14:solidFill>
              <w14:schemeClr w14:val="tx1">
                <w14:lumMod w14:val="95000"/>
                <w14:lumOff w14:val="5000"/>
              </w14:schemeClr>
            </w14:solidFill>
          </w14:textFill>
        </w:rPr>
        <w:t>、租赁期满，甲方有权收回全部商业网点。乙方应于租赁到期当日将按甲方交付时原状恢复或者装修后的样子进行交还甲方。乙方除对自行安装的设备可拆除，其余不可移动的设施及装饰装修均不得拆除和破坏，无偿归甲方所有。</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租赁期满，如乙方逾期未归还商业网点，则每逾期一天应向甲方支付日租金2倍的违约金，且甲方有权自行腾退网点，乙方遗留在商业网点内的物品甲方可自行处置，由此产生的腾退费用由乙方承担，在履约保证金里扣除。</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第八条、双方约定的其他事项</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1、出租商业网点的移交在甲方和乙方之间进行。</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14:textFill>
            <w14:solidFill>
              <w14:schemeClr w14:val="tx1">
                <w14:lumMod w14:val="95000"/>
                <w14:lumOff w14:val="5000"/>
              </w14:schemeClr>
            </w14:solidFill>
          </w14:textFill>
        </w:rPr>
        <w:t>、该出租商业网点的质量、面积、具体位置及水电状况等情况均以现场展示为准。</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3</w:t>
      </w:r>
      <w:r>
        <w:rPr>
          <w:rFonts w:hint="eastAsia"/>
          <w:color w:val="0D0D0D" w:themeColor="text1" w:themeTint="F2"/>
          <w:sz w:val="24"/>
          <w:szCs w:val="24"/>
          <w14:textFill>
            <w14:solidFill>
              <w14:schemeClr w14:val="tx1">
                <w14:lumMod w14:val="95000"/>
                <w14:lumOff w14:val="5000"/>
              </w14:schemeClr>
            </w14:solidFill>
          </w14:textFill>
        </w:rPr>
        <w:t>、本合同首部载明的送达地址、联系方式作为本合同项下事项的通知送达地址及电子送达方式，如因履行本合同发生诉讼的，上述地址、手机号码作为法院的送达地址。甲方及法院有权通过向乙方预留的手机号码发送信息的形式作为通知乙方的约定途径。</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第九条、不可抗力等</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在租赁期内，因不可抗力、城市规划或市政建设需要拆除、改造乙方租赁的商业网点或因政府因素收回该出租商业网点，致使本合同不能继续履行，不视为甲方违约，甲方无需另行赔偿或补偿，租金按照乙方实际使用时间计算，不足整月的按天数计算。</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2、因政府实施征收、收购、置换该商业网点，所产生的补偿款、收购款归属甲方，与乙方无关，本合同解除终止。</w:t>
      </w:r>
    </w:p>
    <w:p>
      <w:pPr>
        <w:spacing w:line="520" w:lineRule="exact"/>
        <w:ind w:firstLine="562" w:firstLineChars="200"/>
        <w:rPr>
          <w:b/>
          <w:bCs/>
          <w:color w:val="000000" w:themeColor="text1"/>
          <w:szCs w:val="28"/>
          <w14:textFill>
            <w14:solidFill>
              <w14:schemeClr w14:val="tx1"/>
            </w14:solidFill>
          </w14:textFill>
        </w:rPr>
      </w:pPr>
      <w:r>
        <w:rPr>
          <w:rFonts w:hint="eastAsia"/>
          <w:b/>
          <w:bCs/>
          <w:color w:val="0D0D0D" w:themeColor="text1" w:themeTint="F2"/>
          <w:szCs w:val="28"/>
          <w14:textFill>
            <w14:solidFill>
              <w14:schemeClr w14:val="tx1">
                <w14:lumMod w14:val="95000"/>
                <w14:lumOff w14:val="5000"/>
              </w14:schemeClr>
            </w14:solidFill>
          </w14:textFill>
        </w:rPr>
        <w:t>第十条、违约责任</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ascii="宋体" w:hAnsi="宋体" w:cs="仿宋"/>
          <w:color w:val="000000" w:themeColor="text1"/>
          <w:sz w:val="24"/>
          <w:szCs w:val="24"/>
          <w14:textFill>
            <w14:solidFill>
              <w14:schemeClr w14:val="tx1"/>
            </w14:solidFill>
          </w14:textFill>
        </w:rPr>
        <w:t>1、</w:t>
      </w:r>
      <w:bookmarkStart w:id="0" w:name="_Hlk115449158"/>
      <w:r>
        <w:rPr>
          <w:rFonts w:hint="eastAsia"/>
          <w:color w:val="000000" w:themeColor="text1"/>
          <w:sz w:val="24"/>
          <w:szCs w:val="24"/>
          <w14:textFill>
            <w14:solidFill>
              <w14:schemeClr w14:val="tx1"/>
            </w14:solidFill>
          </w14:textFill>
        </w:rPr>
        <w:t>因乙方在经营过程中被投诉并被景区属地各管理处处罚的，每次扣除履约保证金</w:t>
      </w:r>
      <w:r>
        <w:rPr>
          <w:color w:val="000000" w:themeColor="text1"/>
          <w:sz w:val="24"/>
          <w:szCs w:val="24"/>
          <w14:textFill>
            <w14:solidFill>
              <w14:schemeClr w14:val="tx1"/>
            </w14:solidFill>
          </w14:textFill>
        </w:rPr>
        <w:t>2000</w:t>
      </w:r>
      <w:r>
        <w:rPr>
          <w:rFonts w:hint="eastAsia"/>
          <w:color w:val="000000" w:themeColor="text1"/>
          <w:sz w:val="24"/>
          <w:szCs w:val="24"/>
          <w14:textFill>
            <w14:solidFill>
              <w14:schemeClr w14:val="tx1"/>
            </w14:solidFill>
          </w14:textFill>
        </w:rPr>
        <w:t>元；被区以上相关政府部门处罚或新闻媒体曝光的，每次扣</w:t>
      </w:r>
      <w:r>
        <w:rPr>
          <w:rFonts w:hint="eastAsia"/>
          <w:color w:val="0D0D0D" w:themeColor="text1" w:themeTint="F2"/>
          <w:sz w:val="24"/>
          <w:szCs w:val="24"/>
          <w14:textFill>
            <w14:solidFill>
              <w14:schemeClr w14:val="tx1">
                <w14:lumMod w14:val="95000"/>
                <w14:lumOff w14:val="5000"/>
              </w14:schemeClr>
            </w14:solidFill>
          </w14:textFill>
        </w:rPr>
        <w:t>除履约保证金</w:t>
      </w:r>
      <w:r>
        <w:rPr>
          <w:color w:val="0D0D0D" w:themeColor="text1" w:themeTint="F2"/>
          <w:sz w:val="24"/>
          <w:szCs w:val="24"/>
          <w14:textFill>
            <w14:solidFill>
              <w14:schemeClr w14:val="tx1">
                <w14:lumMod w14:val="95000"/>
                <w14:lumOff w14:val="5000"/>
              </w14:schemeClr>
            </w14:solidFill>
          </w14:textFill>
        </w:rPr>
        <w:t>5000</w:t>
      </w:r>
      <w:r>
        <w:rPr>
          <w:rFonts w:hint="eastAsia"/>
          <w:color w:val="0D0D0D" w:themeColor="text1" w:themeTint="F2"/>
          <w:sz w:val="24"/>
          <w:szCs w:val="24"/>
          <w14:textFill>
            <w14:solidFill>
              <w14:schemeClr w14:val="tx1">
                <w14:lumMod w14:val="95000"/>
                <w14:lumOff w14:val="5000"/>
              </w14:schemeClr>
            </w14:solidFill>
          </w14:textFill>
        </w:rPr>
        <w:t>元。以上情况累计达到</w:t>
      </w:r>
      <w:r>
        <w:rPr>
          <w:color w:val="0D0D0D" w:themeColor="text1" w:themeTint="F2"/>
          <w:sz w:val="24"/>
          <w:szCs w:val="24"/>
          <w14:textFill>
            <w14:solidFill>
              <w14:schemeClr w14:val="tx1">
                <w14:lumMod w14:val="95000"/>
                <w14:lumOff w14:val="5000"/>
              </w14:schemeClr>
            </w14:solidFill>
          </w14:textFill>
        </w:rPr>
        <w:t>3</w:t>
      </w:r>
      <w:r>
        <w:rPr>
          <w:rFonts w:hint="eastAsia"/>
          <w:color w:val="0D0D0D" w:themeColor="text1" w:themeTint="F2"/>
          <w:sz w:val="24"/>
          <w:szCs w:val="24"/>
          <w14:textFill>
            <w14:solidFill>
              <w14:schemeClr w14:val="tx1">
                <w14:lumMod w14:val="95000"/>
                <w14:lumOff w14:val="5000"/>
              </w14:schemeClr>
            </w14:solidFill>
          </w14:textFill>
        </w:rPr>
        <w:t>次，</w:t>
      </w:r>
      <w:bookmarkEnd w:id="0"/>
      <w:r>
        <w:rPr>
          <w:rFonts w:hint="eastAsia"/>
          <w:color w:val="0D0D0D" w:themeColor="text1" w:themeTint="F2"/>
          <w:sz w:val="24"/>
          <w:szCs w:val="24"/>
          <w14:textFill>
            <w14:solidFill>
              <w14:schemeClr w14:val="tx1">
                <w14:lumMod w14:val="95000"/>
                <w14:lumOff w14:val="5000"/>
              </w14:schemeClr>
            </w14:solidFill>
          </w14:textFill>
        </w:rPr>
        <w:t>甲方有权单方面解除本合</w:t>
      </w:r>
      <w:bookmarkStart w:id="1" w:name="_GoBack"/>
      <w:r>
        <w:rPr>
          <w:rFonts w:hint="eastAsia"/>
          <w:color w:val="auto"/>
          <w:sz w:val="24"/>
          <w:szCs w:val="24"/>
        </w:rPr>
        <w:t>同，没收履约保证金，已交租金不予返还。乙方承担违法经营而产生的一切经济和法律责任。若上述款项不足以弥补甲方实际损失的，乙方应另外支付赔偿款至满足甲方</w:t>
      </w:r>
      <w:bookmarkEnd w:id="1"/>
      <w:r>
        <w:rPr>
          <w:rFonts w:hint="eastAsia"/>
          <w:color w:val="0D0D0D" w:themeColor="text1" w:themeTint="F2"/>
          <w:sz w:val="24"/>
          <w:szCs w:val="24"/>
          <w14:textFill>
            <w14:solidFill>
              <w14:schemeClr w14:val="tx1">
                <w14:lumMod w14:val="95000"/>
                <w14:lumOff w14:val="5000"/>
              </w14:schemeClr>
            </w14:solidFill>
          </w14:textFill>
        </w:rPr>
        <w:t>实际损失额为止。</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2、乙方任何一期租金逾期支付不足30个自然日，则每日按</w:t>
      </w:r>
      <w:r>
        <w:rPr>
          <w:rFonts w:hint="eastAsia"/>
          <w:color w:val="000000" w:themeColor="text1"/>
          <w:sz w:val="24"/>
          <w:szCs w:val="24"/>
          <w14:textFill>
            <w14:solidFill>
              <w14:schemeClr w14:val="tx1"/>
            </w14:solidFill>
          </w14:textFill>
        </w:rPr>
        <w:t>本期应付未付租金的万分之五向甲方支付违约金，逾期超过30个自然日的，甲方有权单方面解除合同，没收履约保证金，已交租金不予退还，同时乙方按当年月租金的2</w:t>
      </w:r>
      <w:r>
        <w:rPr>
          <w:rFonts w:hint="eastAsia"/>
          <w:color w:val="0D0D0D" w:themeColor="text1" w:themeTint="F2"/>
          <w:sz w:val="24"/>
          <w:szCs w:val="24"/>
          <w14:textFill>
            <w14:solidFill>
              <w14:schemeClr w14:val="tx1">
                <w14:lumMod w14:val="95000"/>
                <w14:lumOff w14:val="5000"/>
              </w14:schemeClr>
            </w14:solidFill>
          </w14:textFill>
        </w:rPr>
        <w:t>倍向甲方支付违约金。</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3、由甲方代缴商业网点的水、电、网络、电话、物业等相关费用，逾期支付的，乙方每日按逾期额的万分之五向甲方支付违约金，同时甲方有权从履约保证金中扣除。</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4</w:t>
      </w:r>
      <w:r>
        <w:rPr>
          <w:rFonts w:hint="eastAsia"/>
          <w:color w:val="0D0D0D" w:themeColor="text1" w:themeTint="F2"/>
          <w:sz w:val="24"/>
          <w:szCs w:val="24"/>
          <w14:textFill>
            <w14:solidFill>
              <w14:schemeClr w14:val="tx1">
                <w14:lumMod w14:val="95000"/>
                <w14:lumOff w14:val="5000"/>
              </w14:schemeClr>
            </w14:solidFill>
          </w14:textFill>
        </w:rPr>
        <w:t>、租赁期内，甲方无正当理由，提前收回该商业网点的，甲方应按月租金的2倍向乙方支付违约金。乙方未经甲方同意中途擅自中止合同的，乙方已支付的租金与履约保证金不予退还，同时乙方应按当年月租金的2倍向甲方支付违约金。</w:t>
      </w:r>
    </w:p>
    <w:p>
      <w:pPr>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5、乙方因违反消防和安全工作给甲方造成损失的，根据损失金额由乙方负责全额赔偿，并承担由此而产生的一切法律责任，甲方视乙方违约有权没收履约保证金。</w:t>
      </w:r>
    </w:p>
    <w:p>
      <w:pPr>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、乙方未经甲方书面同意自行暂停营业的</w:t>
      </w:r>
      <w:r>
        <w:rPr>
          <w:rFonts w:hint="eastAsia" w:ascii="宋体" w:hAnsi="宋体" w:cs="仿宋"/>
          <w:color w:val="000000" w:themeColor="text1"/>
          <w:sz w:val="24"/>
          <w:szCs w:val="24"/>
          <w14:textFill>
            <w14:solidFill>
              <w14:schemeClr w14:val="tx1"/>
            </w14:solidFill>
          </w14:textFill>
        </w:rPr>
        <w:t>，甲方按照</w:t>
      </w:r>
      <w:r>
        <w:rPr>
          <w:rFonts w:hint="eastAsia"/>
          <w:color w:val="000000" w:themeColor="text1"/>
          <w:sz w:val="24"/>
          <w:szCs w:val="24"/>
          <w14:textFill>
            <w14:solidFill>
              <w14:schemeClr w14:val="tx1"/>
            </w14:solidFill>
          </w14:textFill>
        </w:rPr>
        <w:t>暂停营业</w:t>
      </w:r>
      <w:r>
        <w:rPr>
          <w:rFonts w:hint="eastAsia" w:ascii="宋体" w:hAnsi="宋体" w:cs="仿宋"/>
          <w:color w:val="000000" w:themeColor="text1"/>
          <w:sz w:val="24"/>
          <w:szCs w:val="24"/>
          <w14:textFill>
            <w14:solidFill>
              <w14:schemeClr w14:val="tx1"/>
            </w14:solidFill>
          </w14:textFill>
        </w:rPr>
        <w:t>的天数，以1000元/天为基准向甲方支付违约金，甲方有权从履约保证金中扣除。</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7</w:t>
      </w:r>
      <w:r>
        <w:rPr>
          <w:rFonts w:hint="eastAsia"/>
          <w:color w:val="0D0D0D" w:themeColor="text1" w:themeTint="F2"/>
          <w:sz w:val="24"/>
          <w:szCs w:val="24"/>
          <w14:textFill>
            <w14:solidFill>
              <w14:schemeClr w14:val="tx1">
                <w14:lumMod w14:val="95000"/>
                <w14:lumOff w14:val="5000"/>
              </w14:schemeClr>
            </w14:solidFill>
          </w14:textFill>
        </w:rPr>
        <w:t>、租赁期内，乙方有下列行为之一的，视乙方违约，甲方有权单方面解除本合同，收回该商业网点，已付租金不予退还，履约保证金全部没收，且甲方有权主张当年年度租金的20%的违约金及主张权利产生的律师费等维权费用，由此造成甲方其他损失的，乙方应予以赔偿：</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（1）擅自改变本合同规定的租赁用途，或利用该商业网点进行违法活动的；</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（2）未经甲方同意，擅自拆改变动商业网点结构，或损坏商业网点，且经甲方书面通知，在限定时间内仍未纠正并修复的；</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00000" w:themeColor="text1"/>
          <w:sz w:val="24"/>
          <w:szCs w:val="24"/>
          <w14:textFill>
            <w14:solidFill>
              <w14:schemeClr w14:val="tx1"/>
            </w14:solidFill>
          </w14:textFill>
        </w:rPr>
        <w:t>（3）未经甲方同意，乙方擅自将商业网点转租、转借他人或调换使用的（政府要求行为除外）。</w:t>
      </w:r>
      <w:r>
        <w:rPr>
          <w:color w:val="0D0D0D" w:themeColor="text1" w:themeTint="F2"/>
          <w:sz w:val="24"/>
          <w:szCs w:val="24"/>
          <w14:textFill>
            <w14:solidFill>
              <w14:schemeClr w14:val="tx1">
                <w14:lumMod w14:val="95000"/>
                <w14:lumOff w14:val="5000"/>
              </w14:schemeClr>
            </w14:solidFill>
          </w14:textFill>
        </w:rPr>
        <w:t xml:space="preserve"> </w:t>
      </w:r>
    </w:p>
    <w:p>
      <w:pPr>
        <w:spacing w:line="520" w:lineRule="exact"/>
        <w:ind w:firstLine="562" w:firstLineChars="200"/>
        <w:rPr>
          <w:b/>
          <w:bCs/>
          <w:color w:val="0D0D0D" w:themeColor="text1" w:themeTint="F2"/>
          <w:szCs w:val="28"/>
          <w14:textFill>
            <w14:solidFill>
              <w14:schemeClr w14:val="tx1">
                <w14:lumMod w14:val="95000"/>
                <w14:lumOff w14:val="5000"/>
              </w14:schemeClr>
            </w14:solidFill>
          </w14:textFill>
        </w:rPr>
      </w:pPr>
      <w:r>
        <w:rPr>
          <w:rFonts w:hint="eastAsia"/>
          <w:b/>
          <w:bCs/>
          <w:color w:val="0D0D0D" w:themeColor="text1" w:themeTint="F2"/>
          <w:szCs w:val="28"/>
          <w14:textFill>
            <w14:solidFill>
              <w14:schemeClr w14:val="tx1">
                <w14:lumMod w14:val="95000"/>
                <w14:lumOff w14:val="5000"/>
              </w14:schemeClr>
            </w14:solidFill>
          </w14:textFill>
        </w:rPr>
        <w:t>第十一条、其他</w:t>
      </w:r>
    </w:p>
    <w:p>
      <w:pPr>
        <w:pStyle w:val="2"/>
        <w:spacing w:line="480" w:lineRule="exact"/>
        <w:ind w:firstLine="480" w:firstLineChars="200"/>
        <w:rPr>
          <w:rFonts w:ascii="Times New Roman" w:hAnsi="Times New Roman"/>
          <w:color w:val="0D0D0D" w:themeColor="text1" w:themeTint="F2"/>
          <w:kern w:val="2"/>
          <w14:textFill>
            <w14:solidFill>
              <w14:schemeClr w14:val="tx1">
                <w14:lumMod w14:val="95000"/>
                <w14:lumOff w14:val="5000"/>
              </w14:schemeClr>
            </w14:solidFill>
          </w14:textFill>
        </w:rPr>
      </w:pPr>
      <w:r>
        <w:rPr>
          <w:rFonts w:hint="eastAsia" w:ascii="Times New Roman" w:hAnsi="Times New Roman"/>
          <w:color w:val="0D0D0D" w:themeColor="text1" w:themeTint="F2"/>
          <w:kern w:val="2"/>
          <w14:textFill>
            <w14:solidFill>
              <w14:schemeClr w14:val="tx1">
                <w14:lumMod w14:val="95000"/>
                <w14:lumOff w14:val="5000"/>
              </w14:schemeClr>
            </w14:solidFill>
          </w14:textFill>
        </w:rPr>
        <w:t>1、合同发生争议，由甲乙双方协商解决，协商不成的依法向商业网点所在地人民法院起诉。</w:t>
      </w:r>
    </w:p>
    <w:p>
      <w:pPr>
        <w:pStyle w:val="2"/>
        <w:spacing w:line="480" w:lineRule="exact"/>
        <w:ind w:firstLine="480" w:firstLineChars="200"/>
        <w:rPr>
          <w:rFonts w:ascii="Times New Roman" w:hAnsi="Times New Roman"/>
          <w:color w:val="0D0D0D" w:themeColor="text1" w:themeTint="F2"/>
          <w:kern w:val="2"/>
          <w14:textFill>
            <w14:solidFill>
              <w14:schemeClr w14:val="tx1">
                <w14:lumMod w14:val="95000"/>
                <w14:lumOff w14:val="5000"/>
              </w14:schemeClr>
            </w14:solidFill>
          </w14:textFill>
        </w:rPr>
      </w:pPr>
      <w:r>
        <w:rPr>
          <w:rFonts w:hint="eastAsia" w:ascii="Times New Roman" w:hAnsi="Times New Roman"/>
          <w:color w:val="0D0D0D" w:themeColor="text1" w:themeTint="F2"/>
          <w:kern w:val="2"/>
          <w14:textFill>
            <w14:solidFill>
              <w14:schemeClr w14:val="tx1">
                <w14:lumMod w14:val="95000"/>
                <w14:lumOff w14:val="5000"/>
              </w14:schemeClr>
            </w14:solidFill>
          </w14:textFill>
        </w:rPr>
        <w:t>2、本合同未尽事宜经甲、乙双方协商一致，可订立补充协议，与本合同具有同等法律效力。</w:t>
      </w:r>
    </w:p>
    <w:p>
      <w:pPr>
        <w:pStyle w:val="2"/>
        <w:spacing w:line="480" w:lineRule="exact"/>
        <w:ind w:firstLine="480" w:firstLineChars="200"/>
        <w:rPr>
          <w:rFonts w:ascii="Times New Roman" w:hAnsi="Times New Roman"/>
          <w:color w:val="0D0D0D" w:themeColor="text1" w:themeTint="F2"/>
          <w:kern w:val="2"/>
          <w14:textFill>
            <w14:solidFill>
              <w14:schemeClr w14:val="tx1">
                <w14:lumMod w14:val="95000"/>
                <w14:lumOff w14:val="5000"/>
              </w14:schemeClr>
            </w14:solidFill>
          </w14:textFill>
        </w:rPr>
      </w:pPr>
      <w:r>
        <w:rPr>
          <w:rFonts w:hint="eastAsia" w:ascii="Times New Roman" w:hAnsi="Times New Roman"/>
          <w:color w:val="0D0D0D" w:themeColor="text1" w:themeTint="F2"/>
          <w:kern w:val="2"/>
          <w14:textFill>
            <w14:solidFill>
              <w14:schemeClr w14:val="tx1">
                <w14:lumMod w14:val="95000"/>
                <w14:lumOff w14:val="5000"/>
              </w14:schemeClr>
            </w14:solidFill>
          </w14:textFill>
        </w:rPr>
        <w:t>3、本合同项下的附件作为本合同的有效组成部分，与本合同具有同等法律效力。</w:t>
      </w:r>
    </w:p>
    <w:p>
      <w:pPr>
        <w:pStyle w:val="2"/>
        <w:spacing w:line="480" w:lineRule="exact"/>
        <w:ind w:firstLine="480" w:firstLineChars="200"/>
        <w:rPr>
          <w:rFonts w:ascii="Times New Roman" w:hAnsi="Times New Roman"/>
          <w:color w:val="0D0D0D" w:themeColor="text1" w:themeTint="F2"/>
          <w:kern w:val="2"/>
          <w14:textFill>
            <w14:solidFill>
              <w14:schemeClr w14:val="tx1">
                <w14:lumMod w14:val="95000"/>
                <w14:lumOff w14:val="5000"/>
              </w14:schemeClr>
            </w14:solidFill>
          </w14:textFill>
        </w:rPr>
      </w:pPr>
      <w:r>
        <w:rPr>
          <w:rFonts w:ascii="Times New Roman" w:hAnsi="Times New Roman"/>
          <w:color w:val="0D0D0D" w:themeColor="text1" w:themeTint="F2"/>
          <w:kern w:val="2"/>
          <w14:textFill>
            <w14:solidFill>
              <w14:schemeClr w14:val="tx1">
                <w14:lumMod w14:val="95000"/>
                <w14:lumOff w14:val="5000"/>
              </w14:schemeClr>
            </w14:solidFill>
          </w14:textFill>
        </w:rPr>
        <w:t>4</w:t>
      </w:r>
      <w:r>
        <w:rPr>
          <w:rFonts w:hint="eastAsia" w:ascii="Times New Roman" w:hAnsi="Times New Roman"/>
          <w:color w:val="0D0D0D" w:themeColor="text1" w:themeTint="F2"/>
          <w:kern w:val="2"/>
          <w14:textFill>
            <w14:solidFill>
              <w14:schemeClr w14:val="tx1">
                <w14:lumMod w14:val="95000"/>
                <w14:lumOff w14:val="5000"/>
              </w14:schemeClr>
            </w14:solidFill>
          </w14:textFill>
        </w:rPr>
        <w:t>、本合同一式陆份，甲方执肆份，乙方执贰份，经甲、乙双方签字盖章后生效。（注：个人承租的签名加按手印，单位承租的法定代表人或负责人签名并盖公章。）</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（以下无正文）</w:t>
      </w:r>
    </w:p>
    <w:p>
      <w:pPr>
        <w:spacing w:line="520" w:lineRule="exact"/>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甲方（出租人）（签章）：</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地址：</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 xml:space="preserve">杭州市西湖区灵溪南路3号   </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法定代表人或授权代表（签字）：</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联系人：                            联系电话：</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签订日期：</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　　</w:t>
      </w:r>
    </w:p>
    <w:p>
      <w:pPr>
        <w:spacing w:line="520" w:lineRule="exact"/>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乙方（承租人）（签章）：</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地址：</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法定代表人或授权代表（签字）：</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 xml:space="preserve">联系人：                          联系电话： </w:t>
      </w: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p>
    <w:p>
      <w:pPr>
        <w:spacing w:line="520" w:lineRule="exact"/>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签订日期：</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501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72D9C"/>
    <w:multiLevelType w:val="multilevel"/>
    <w:tmpl w:val="08F72D9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E483F9D"/>
    <w:multiLevelType w:val="multilevel"/>
    <w:tmpl w:val="2E483F9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TM1MzBiNmEyODAxMjU5OTBjMjNlZTQxNzdkNDUifQ=="/>
  </w:docVars>
  <w:rsids>
    <w:rsidRoot w:val="00322ADA"/>
    <w:rsid w:val="00001BA7"/>
    <w:rsid w:val="00013963"/>
    <w:rsid w:val="0002296C"/>
    <w:rsid w:val="00026031"/>
    <w:rsid w:val="000337C0"/>
    <w:rsid w:val="000357A1"/>
    <w:rsid w:val="0003604A"/>
    <w:rsid w:val="00036B4B"/>
    <w:rsid w:val="00044675"/>
    <w:rsid w:val="00072605"/>
    <w:rsid w:val="000760E8"/>
    <w:rsid w:val="000A3AB0"/>
    <w:rsid w:val="000A3CDB"/>
    <w:rsid w:val="000A5892"/>
    <w:rsid w:val="000A61C7"/>
    <w:rsid w:val="000B1CBE"/>
    <w:rsid w:val="000C0443"/>
    <w:rsid w:val="000C3872"/>
    <w:rsid w:val="000D5AB0"/>
    <w:rsid w:val="000D5F1F"/>
    <w:rsid w:val="000F7D3D"/>
    <w:rsid w:val="00113F13"/>
    <w:rsid w:val="001140C2"/>
    <w:rsid w:val="00126678"/>
    <w:rsid w:val="001272A3"/>
    <w:rsid w:val="00131B3E"/>
    <w:rsid w:val="001333C7"/>
    <w:rsid w:val="00137D31"/>
    <w:rsid w:val="00143FE2"/>
    <w:rsid w:val="00167A5E"/>
    <w:rsid w:val="001718BE"/>
    <w:rsid w:val="00173E96"/>
    <w:rsid w:val="001841F5"/>
    <w:rsid w:val="00185943"/>
    <w:rsid w:val="00190007"/>
    <w:rsid w:val="001959F6"/>
    <w:rsid w:val="001E250E"/>
    <w:rsid w:val="001F2293"/>
    <w:rsid w:val="00205992"/>
    <w:rsid w:val="002122FF"/>
    <w:rsid w:val="00230138"/>
    <w:rsid w:val="00230978"/>
    <w:rsid w:val="00235222"/>
    <w:rsid w:val="00255A8D"/>
    <w:rsid w:val="00272372"/>
    <w:rsid w:val="00276021"/>
    <w:rsid w:val="002862B3"/>
    <w:rsid w:val="00286B49"/>
    <w:rsid w:val="00287738"/>
    <w:rsid w:val="00294328"/>
    <w:rsid w:val="002A2954"/>
    <w:rsid w:val="002A2C14"/>
    <w:rsid w:val="002B115B"/>
    <w:rsid w:val="002B46B5"/>
    <w:rsid w:val="002C435D"/>
    <w:rsid w:val="002C52D6"/>
    <w:rsid w:val="002F095B"/>
    <w:rsid w:val="0030066D"/>
    <w:rsid w:val="00307DFD"/>
    <w:rsid w:val="00310034"/>
    <w:rsid w:val="00314EB1"/>
    <w:rsid w:val="003178BF"/>
    <w:rsid w:val="00322ADA"/>
    <w:rsid w:val="00326637"/>
    <w:rsid w:val="00330259"/>
    <w:rsid w:val="00335674"/>
    <w:rsid w:val="0034027B"/>
    <w:rsid w:val="00342985"/>
    <w:rsid w:val="0034337C"/>
    <w:rsid w:val="00347212"/>
    <w:rsid w:val="0035060D"/>
    <w:rsid w:val="00362E00"/>
    <w:rsid w:val="00363572"/>
    <w:rsid w:val="003815C4"/>
    <w:rsid w:val="00385E4D"/>
    <w:rsid w:val="00387EE6"/>
    <w:rsid w:val="003C6A20"/>
    <w:rsid w:val="003D4B6E"/>
    <w:rsid w:val="003D5B5C"/>
    <w:rsid w:val="003E1304"/>
    <w:rsid w:val="003E4313"/>
    <w:rsid w:val="004259AC"/>
    <w:rsid w:val="00436AF3"/>
    <w:rsid w:val="00447691"/>
    <w:rsid w:val="00473BA8"/>
    <w:rsid w:val="004752A7"/>
    <w:rsid w:val="004845CD"/>
    <w:rsid w:val="00487613"/>
    <w:rsid w:val="0049382F"/>
    <w:rsid w:val="004975AB"/>
    <w:rsid w:val="004D205C"/>
    <w:rsid w:val="004E1DF3"/>
    <w:rsid w:val="004E33DC"/>
    <w:rsid w:val="004E3538"/>
    <w:rsid w:val="00500B61"/>
    <w:rsid w:val="00503BD5"/>
    <w:rsid w:val="0050447C"/>
    <w:rsid w:val="00521A04"/>
    <w:rsid w:val="00530086"/>
    <w:rsid w:val="0054754A"/>
    <w:rsid w:val="00547FF6"/>
    <w:rsid w:val="00584EC5"/>
    <w:rsid w:val="00597048"/>
    <w:rsid w:val="005A7408"/>
    <w:rsid w:val="005C75BE"/>
    <w:rsid w:val="005D5E19"/>
    <w:rsid w:val="005E2259"/>
    <w:rsid w:val="005E2653"/>
    <w:rsid w:val="005E358A"/>
    <w:rsid w:val="005E6916"/>
    <w:rsid w:val="005E7E48"/>
    <w:rsid w:val="00603F17"/>
    <w:rsid w:val="006472E5"/>
    <w:rsid w:val="00655173"/>
    <w:rsid w:val="00656919"/>
    <w:rsid w:val="0066477A"/>
    <w:rsid w:val="00667906"/>
    <w:rsid w:val="00675C83"/>
    <w:rsid w:val="006822D8"/>
    <w:rsid w:val="006921AD"/>
    <w:rsid w:val="006946C8"/>
    <w:rsid w:val="006A3DB1"/>
    <w:rsid w:val="006B039A"/>
    <w:rsid w:val="006B0ADC"/>
    <w:rsid w:val="006C3633"/>
    <w:rsid w:val="006C3C34"/>
    <w:rsid w:val="006C6111"/>
    <w:rsid w:val="006D3EEB"/>
    <w:rsid w:val="006D430B"/>
    <w:rsid w:val="006E058A"/>
    <w:rsid w:val="006E3941"/>
    <w:rsid w:val="006F5676"/>
    <w:rsid w:val="00700B03"/>
    <w:rsid w:val="007034FA"/>
    <w:rsid w:val="007149FF"/>
    <w:rsid w:val="00715664"/>
    <w:rsid w:val="007204C0"/>
    <w:rsid w:val="00733579"/>
    <w:rsid w:val="00744BA4"/>
    <w:rsid w:val="00751DFE"/>
    <w:rsid w:val="0076275B"/>
    <w:rsid w:val="00762D04"/>
    <w:rsid w:val="00764588"/>
    <w:rsid w:val="007645D9"/>
    <w:rsid w:val="00765068"/>
    <w:rsid w:val="00773FC7"/>
    <w:rsid w:val="00775F9E"/>
    <w:rsid w:val="00782066"/>
    <w:rsid w:val="0078433D"/>
    <w:rsid w:val="0078477B"/>
    <w:rsid w:val="007B5130"/>
    <w:rsid w:val="007B7CBE"/>
    <w:rsid w:val="007C3168"/>
    <w:rsid w:val="007D0A5B"/>
    <w:rsid w:val="007D0D4C"/>
    <w:rsid w:val="007E39B4"/>
    <w:rsid w:val="007E4829"/>
    <w:rsid w:val="007E72C7"/>
    <w:rsid w:val="007F22C8"/>
    <w:rsid w:val="007F26F3"/>
    <w:rsid w:val="007F4413"/>
    <w:rsid w:val="007F5475"/>
    <w:rsid w:val="008336B9"/>
    <w:rsid w:val="008453AB"/>
    <w:rsid w:val="008466FA"/>
    <w:rsid w:val="008662F8"/>
    <w:rsid w:val="00871F9A"/>
    <w:rsid w:val="00873BAA"/>
    <w:rsid w:val="008818A3"/>
    <w:rsid w:val="008938FF"/>
    <w:rsid w:val="008A47E9"/>
    <w:rsid w:val="008A77C9"/>
    <w:rsid w:val="008B1636"/>
    <w:rsid w:val="008D008C"/>
    <w:rsid w:val="008D1BC9"/>
    <w:rsid w:val="008D3446"/>
    <w:rsid w:val="008D35CC"/>
    <w:rsid w:val="008D3C65"/>
    <w:rsid w:val="008D6112"/>
    <w:rsid w:val="008E448D"/>
    <w:rsid w:val="008F5498"/>
    <w:rsid w:val="008F6528"/>
    <w:rsid w:val="00912186"/>
    <w:rsid w:val="0093605F"/>
    <w:rsid w:val="0094184F"/>
    <w:rsid w:val="00945E4E"/>
    <w:rsid w:val="009467DD"/>
    <w:rsid w:val="00946BD8"/>
    <w:rsid w:val="00955845"/>
    <w:rsid w:val="0096406C"/>
    <w:rsid w:val="009642A4"/>
    <w:rsid w:val="00971372"/>
    <w:rsid w:val="00972639"/>
    <w:rsid w:val="009C149E"/>
    <w:rsid w:val="009C1E08"/>
    <w:rsid w:val="009C295A"/>
    <w:rsid w:val="009D502D"/>
    <w:rsid w:val="00A073A6"/>
    <w:rsid w:val="00A132CA"/>
    <w:rsid w:val="00A17D86"/>
    <w:rsid w:val="00A2536D"/>
    <w:rsid w:val="00A5059D"/>
    <w:rsid w:val="00A6006D"/>
    <w:rsid w:val="00A62971"/>
    <w:rsid w:val="00AA5863"/>
    <w:rsid w:val="00AA5BAF"/>
    <w:rsid w:val="00AB1D7F"/>
    <w:rsid w:val="00AC7A51"/>
    <w:rsid w:val="00AD6DCA"/>
    <w:rsid w:val="00AE3465"/>
    <w:rsid w:val="00AE4594"/>
    <w:rsid w:val="00AF2FD6"/>
    <w:rsid w:val="00AF7884"/>
    <w:rsid w:val="00B045F8"/>
    <w:rsid w:val="00B12989"/>
    <w:rsid w:val="00B16005"/>
    <w:rsid w:val="00B337E0"/>
    <w:rsid w:val="00B47889"/>
    <w:rsid w:val="00B51830"/>
    <w:rsid w:val="00B532DB"/>
    <w:rsid w:val="00B611A6"/>
    <w:rsid w:val="00B6365B"/>
    <w:rsid w:val="00B63BAC"/>
    <w:rsid w:val="00B6589F"/>
    <w:rsid w:val="00B65BBF"/>
    <w:rsid w:val="00B94565"/>
    <w:rsid w:val="00B951DD"/>
    <w:rsid w:val="00BA77EC"/>
    <w:rsid w:val="00BC405B"/>
    <w:rsid w:val="00BF15B5"/>
    <w:rsid w:val="00C03AF7"/>
    <w:rsid w:val="00C0652F"/>
    <w:rsid w:val="00C100BF"/>
    <w:rsid w:val="00C1493A"/>
    <w:rsid w:val="00C553DE"/>
    <w:rsid w:val="00C61CC7"/>
    <w:rsid w:val="00C64CFC"/>
    <w:rsid w:val="00C6571A"/>
    <w:rsid w:val="00C67E66"/>
    <w:rsid w:val="00C70D89"/>
    <w:rsid w:val="00C822DA"/>
    <w:rsid w:val="00C85CEA"/>
    <w:rsid w:val="00C863A8"/>
    <w:rsid w:val="00C9068E"/>
    <w:rsid w:val="00C923DA"/>
    <w:rsid w:val="00CA6874"/>
    <w:rsid w:val="00CA76FE"/>
    <w:rsid w:val="00CB40A4"/>
    <w:rsid w:val="00CB4743"/>
    <w:rsid w:val="00CD4ECB"/>
    <w:rsid w:val="00CD6D48"/>
    <w:rsid w:val="00CF053A"/>
    <w:rsid w:val="00CF1E7F"/>
    <w:rsid w:val="00D1179C"/>
    <w:rsid w:val="00D20CE4"/>
    <w:rsid w:val="00D2682F"/>
    <w:rsid w:val="00D40E16"/>
    <w:rsid w:val="00D4791D"/>
    <w:rsid w:val="00D50E6E"/>
    <w:rsid w:val="00D5586E"/>
    <w:rsid w:val="00D66FBB"/>
    <w:rsid w:val="00D71042"/>
    <w:rsid w:val="00D767B4"/>
    <w:rsid w:val="00D92AFC"/>
    <w:rsid w:val="00D948E9"/>
    <w:rsid w:val="00D94A7D"/>
    <w:rsid w:val="00D95686"/>
    <w:rsid w:val="00DB4DBB"/>
    <w:rsid w:val="00DD3056"/>
    <w:rsid w:val="00DD3686"/>
    <w:rsid w:val="00DE6EBA"/>
    <w:rsid w:val="00DF0A59"/>
    <w:rsid w:val="00E1078E"/>
    <w:rsid w:val="00E15F4E"/>
    <w:rsid w:val="00E34FC4"/>
    <w:rsid w:val="00E4373A"/>
    <w:rsid w:val="00E44A03"/>
    <w:rsid w:val="00E60ECE"/>
    <w:rsid w:val="00E74A6B"/>
    <w:rsid w:val="00E91E7C"/>
    <w:rsid w:val="00EA06FD"/>
    <w:rsid w:val="00EB159D"/>
    <w:rsid w:val="00EB23D2"/>
    <w:rsid w:val="00EB42DC"/>
    <w:rsid w:val="00EB5948"/>
    <w:rsid w:val="00EC3824"/>
    <w:rsid w:val="00ED6A91"/>
    <w:rsid w:val="00ED7040"/>
    <w:rsid w:val="00EE0282"/>
    <w:rsid w:val="00EE2D6F"/>
    <w:rsid w:val="00F21770"/>
    <w:rsid w:val="00F315BE"/>
    <w:rsid w:val="00F317F1"/>
    <w:rsid w:val="00F35DBE"/>
    <w:rsid w:val="00F36176"/>
    <w:rsid w:val="00F65D14"/>
    <w:rsid w:val="00F835E6"/>
    <w:rsid w:val="00F86567"/>
    <w:rsid w:val="00F87DBC"/>
    <w:rsid w:val="00FA1F59"/>
    <w:rsid w:val="00FC199C"/>
    <w:rsid w:val="00FC5296"/>
    <w:rsid w:val="00FE226A"/>
    <w:rsid w:val="00FE2879"/>
    <w:rsid w:val="00FE301B"/>
    <w:rsid w:val="00FE7048"/>
    <w:rsid w:val="00FE7AFA"/>
    <w:rsid w:val="00FF5536"/>
    <w:rsid w:val="2DC21071"/>
    <w:rsid w:val="70F15D00"/>
    <w:rsid w:val="713B4994"/>
    <w:rsid w:val="7FCF3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0"/>
    <w:pPr>
      <w:widowControl/>
      <w:ind w:firstLine="630" w:firstLineChars="300"/>
      <w:jc w:val="left"/>
    </w:pPr>
    <w:rPr>
      <w:rFonts w:ascii="Calibri" w:hAnsi="Calibri"/>
      <w:kern w:val="0"/>
      <w:sz w:val="24"/>
      <w:szCs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缩进 Char"/>
    <w:basedOn w:val="8"/>
    <w:link w:val="2"/>
    <w:qFormat/>
    <w:uiPriority w:val="0"/>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7CCFA-A947-436C-B253-87266B90207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743</Words>
  <Characters>4241</Characters>
  <Lines>35</Lines>
  <Paragraphs>9</Paragraphs>
  <TotalTime>39</TotalTime>
  <ScaleCrop>false</ScaleCrop>
  <LinksUpToDate>false</LinksUpToDate>
  <CharactersWithSpaces>4975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2001-12-31T16:23:00Z</dcterms:created>
  <dc:creator>USER-</dc:creator>
  <cp:lastModifiedBy>k</cp:lastModifiedBy>
  <cp:lastPrinted>2022-10-18T07:05:00Z</cp:lastPrinted>
  <dcterms:modified xsi:type="dcterms:W3CDTF">2022-10-20T02:42:26Z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458B19792F99490595461E7F08F52161</vt:lpwstr>
  </property>
</Properties>
</file>