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杭州</w:t>
      </w:r>
      <w:r>
        <w:rPr>
          <w:rFonts w:asciiTheme="minorEastAsia" w:hAnsiTheme="minorEastAsia" w:eastAsiaTheme="minorEastAsia"/>
          <w:sz w:val="21"/>
          <w:szCs w:val="21"/>
          <w:highlight w:val="none"/>
          <w:u w:val="none"/>
        </w:rPr>
        <w:t>产权交易所</w:t>
      </w:r>
      <w:r>
        <w:rPr>
          <w:rFonts w:hint="eastAsia" w:asciiTheme="minorEastAsia" w:hAnsiTheme="minorEastAsia" w:eastAsiaTheme="minorEastAsia"/>
          <w:sz w:val="21"/>
          <w:szCs w:val="21"/>
          <w:highlight w:val="none"/>
          <w:u w:val="none"/>
        </w:rPr>
        <w:t>有限责任公司</w:t>
      </w:r>
      <w:r>
        <w:rPr>
          <w:rFonts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杭州企业产权交易中心有限公司</w:t>
      </w:r>
      <w:r>
        <w:rPr>
          <w:rFonts w:hint="eastAsia" w:asciiTheme="minorEastAsia" w:hAnsiTheme="minorEastAsia" w:eastAsiaTheme="minorEastAsia"/>
          <w:sz w:val="21"/>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rPr>
        <w:t>杭州市西湖区之江路186号梦湖山庄东区2幢207号等5处房产</w:t>
      </w:r>
      <w:r>
        <w:rPr>
          <w:rFonts w:hint="eastAsia" w:asciiTheme="minorEastAsia" w:hAnsiTheme="minorEastAsia" w:eastAsiaTheme="minorEastAsia" w:cstheme="minorEastAsia"/>
          <w:sz w:val="21"/>
          <w:szCs w:val="21"/>
          <w:highlight w:val="none"/>
          <w:u w:val="none"/>
        </w:rPr>
        <w:t>项目（标的编号：</w:t>
      </w:r>
      <w:r>
        <w:rPr>
          <w:rFonts w:hint="eastAsia" w:asciiTheme="minorEastAsia" w:hAnsiTheme="minorEastAsia" w:eastAsiaTheme="minorEastAsia" w:cstheme="minorEastAsia"/>
          <w:sz w:val="21"/>
          <w:szCs w:val="21"/>
          <w:highlight w:val="none"/>
          <w:u w:val="single"/>
          <w:lang w:val="en-US" w:eastAsia="zh-CN"/>
        </w:rPr>
        <w:t>HJS2022ZC1342-</w:t>
      </w:r>
      <w:r>
        <w:rPr>
          <w:rFonts w:hint="default" w:asciiTheme="minorEastAsia" w:hAnsiTheme="minorEastAsia" w:eastAsiaTheme="minorEastAsia" w:cstheme="minorEastAsia"/>
          <w:sz w:val="21"/>
          <w:szCs w:val="21"/>
          <w:highlight w:val="none"/>
          <w:u w:val="single"/>
          <w:lang w:val="en-US" w:eastAsia="zh-CN"/>
        </w:rPr>
        <w:t>1346</w:t>
      </w:r>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1、我方已认真阅读、知悉并自愿遵守</w:t>
      </w:r>
      <w:r>
        <w:rPr>
          <w:rFonts w:hint="eastAsia" w:asciiTheme="minorEastAsia" w:hAnsiTheme="minorEastAsia" w:eastAsiaTheme="minorEastAsia" w:cstheme="minorEastAsia"/>
          <w:sz w:val="21"/>
          <w:szCs w:val="21"/>
          <w:highlight w:val="none"/>
          <w:u w:val="none"/>
          <w:lang w:val="en-US" w:eastAsia="zh-CN"/>
        </w:rPr>
        <w:t>杭州产权交易所《国有资产转让交易规则》、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val="en-US" w:eastAsia="zh-CN"/>
        </w:rPr>
        <w:t>在线报价实施办法</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lang w:val="en-US" w:eastAsia="zh-CN"/>
        </w:rPr>
        <w:t>在线报价交易须知</w:t>
      </w:r>
      <w:r>
        <w:rPr>
          <w:rFonts w:hint="eastAsia" w:asciiTheme="minorEastAsia" w:hAnsiTheme="minorEastAsia" w:eastAsiaTheme="minorEastAsia" w:cstheme="minorEastAsia"/>
          <w:sz w:val="21"/>
          <w:szCs w:val="21"/>
          <w:highlight w:val="none"/>
          <w:u w:val="none"/>
          <w:lang w:eastAsia="zh-CN"/>
        </w:rPr>
        <w:t>》</w:t>
      </w:r>
      <w:r>
        <w:rPr>
          <w:rFonts w:hint="eastAsia" w:asciiTheme="minorEastAsia" w:hAnsiTheme="minorEastAsia" w:eastAsiaTheme="minorEastAsia" w:cstheme="minorEastAsia"/>
          <w:sz w:val="21"/>
          <w:szCs w:val="21"/>
          <w:highlight w:val="none"/>
          <w:u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sz w:val="21"/>
          <w:szCs w:val="21"/>
          <w:highlight w:val="none"/>
          <w:u w:val="none"/>
        </w:rPr>
        <w:t>2、我方</w:t>
      </w:r>
      <w:r>
        <w:rPr>
          <w:rFonts w:hint="eastAsia" w:asciiTheme="minorEastAsia" w:hAnsiTheme="minorEastAsia"/>
          <w:sz w:val="21"/>
          <w:szCs w:val="21"/>
          <w:highlight w:val="none"/>
          <w:u w:val="none"/>
        </w:rPr>
        <w:t>提交</w:t>
      </w:r>
      <w:r>
        <w:rPr>
          <w:rFonts w:asciiTheme="minorEastAsia" w:hAnsiTheme="minorEastAsia"/>
          <w:sz w:val="21"/>
          <w:szCs w:val="21"/>
          <w:highlight w:val="none"/>
          <w:u w:val="none"/>
        </w:rPr>
        <w:t>受让申请</w:t>
      </w:r>
      <w:r>
        <w:rPr>
          <w:rFonts w:hint="eastAsia" w:asciiTheme="minorEastAsia" w:hAnsiTheme="minorEastAsia"/>
          <w:sz w:val="21"/>
          <w:szCs w:val="21"/>
          <w:highlight w:val="none"/>
          <w:u w:val="none"/>
          <w:lang w:val="en-US" w:eastAsia="zh-CN"/>
        </w:rPr>
        <w:t>材料</w:t>
      </w:r>
      <w:r>
        <w:rPr>
          <w:rFonts w:asciiTheme="minorEastAsia" w:hAnsiTheme="minorEastAsia"/>
          <w:sz w:val="21"/>
          <w:szCs w:val="21"/>
          <w:highlight w:val="none"/>
          <w:u w:val="none"/>
        </w:rPr>
        <w:t>并且</w:t>
      </w:r>
      <w:r>
        <w:rPr>
          <w:rFonts w:hint="eastAsia" w:asciiTheme="minorEastAsia" w:hAnsiTheme="minorEastAsia"/>
          <w:sz w:val="21"/>
          <w:szCs w:val="21"/>
          <w:highlight w:val="none"/>
          <w:u w:val="none"/>
        </w:rPr>
        <w:t>交纳交易</w:t>
      </w:r>
      <w:r>
        <w:rPr>
          <w:rFonts w:asciiTheme="minorEastAsia" w:hAnsiTheme="minorEastAsia"/>
          <w:sz w:val="21"/>
          <w:szCs w:val="21"/>
          <w:highlight w:val="none"/>
          <w:u w:val="none"/>
        </w:rPr>
        <w:t>保证金后，即视为已详细阅读并完全认可本项</w:t>
      </w:r>
      <w:r>
        <w:rPr>
          <w:rFonts w:hint="eastAsia" w:asciiTheme="minorEastAsia" w:hAnsiTheme="minorEastAsia" w:eastAsiaTheme="minorEastAsia" w:cstheme="minorEastAsia"/>
          <w:sz w:val="21"/>
          <w:szCs w:val="21"/>
          <w:highlight w:val="none"/>
          <w:u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default" w:asciiTheme="minorEastAsia" w:hAnsiTheme="minorEastAsia" w:eastAsiaTheme="minorEastAsia" w:cstheme="minorEastAsia"/>
          <w:sz w:val="21"/>
          <w:szCs w:val="21"/>
          <w:highlight w:val="none"/>
          <w:u w:val="none"/>
          <w:lang w:val="en-US"/>
        </w:rPr>
        <w:t>3</w:t>
      </w:r>
      <w:r>
        <w:rPr>
          <w:rFonts w:hint="eastAsia" w:asciiTheme="minorEastAsia" w:hAnsiTheme="minorEastAsia" w:eastAsiaTheme="minorEastAsia" w:cstheme="minorEastAsia"/>
          <w:sz w:val="21"/>
          <w:szCs w:val="21"/>
          <w:highlight w:val="none"/>
          <w:u w:val="none"/>
          <w:lang w:val="en-US" w:eastAsia="zh-CN"/>
        </w:rPr>
        <w:t>、</w:t>
      </w:r>
      <w:r>
        <w:rPr>
          <w:rFonts w:hint="eastAsia" w:asciiTheme="minorEastAsia" w:hAnsiTheme="minorEastAsia" w:eastAsiaTheme="minorEastAsia" w:cstheme="minorEastAsia"/>
          <w:sz w:val="21"/>
          <w:szCs w:val="21"/>
          <w:highlight w:val="none"/>
          <w:u w:val="none"/>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之日起20个工作日内预付成交价1.5%款项作为办理权证过户手续的税、费（多退少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对符合按揭政策的受让方申请用杭交所指定银行商业贷款支付成交款项并获得银行核准的，应在《成交通知书》、《资产交易合同》签署之日起5个工作日内向杭交所指定账户一次性支付交易服务费、首付款以及预付成交价1.5%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同意杭交所在在经转让方申请之日起3个工作日内将受让方已交纳的交易价款全部划转至转让方指定账户。</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我方同意自行了解是否完全符合国家及杭州市规定的购房条件，若因受让方原因造成所受让房屋无法过户，受让方所缴纳的购房款损失及其他经济损失均由受让方承担，与转让方及经纪会员无关，受让方已付交易服务费、履约保证金不予返还。</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已知悉：在办理房产权证过户手续过程中所涉及买卖双方应缴纳的税、费，按国家有关规定由转让方与受让方各自承担。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物业管理费从交接次月起由受让方承担。水、电可以重新开户的，相关手续及费用由受让方自行办理，但是否可以重新开户不在转让方合同义务范围内，具体按照交易标的情况和政府相关管理规定执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已知悉并同意：交易标的只限于权证核定的面积范围内，不包括标的外部的附属用房、设施等。标的房屋长时间未使用，如有漏水或需维修的情况，均由受让方自理,转让方不承担任何费用和责任。</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已知悉并同意：如有户口未迁出的情况发生，转让方通知原户主把户口迁出，但有关学区房孩子能否就读的情况请受让方自行查证，对此转让方不做承诺。</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已知悉并同意：本次交易标的，受让方需按房产所在小区物业管理规定交纳物业管理费。</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已知悉：同意并知悉被确认为受让方后如果选择银行贷款支付交易价款的，同意由杭州产权交易所对受让方支付到产金所账户-个人中心-未使用资金的首付款进行扣除。</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hint="eastAsia" w:asciiTheme="minorEastAsia" w:hAnsiTheme="minorEastAsia" w:eastAsiaTheme="minorEastAsia"/>
          <w:sz w:val="21"/>
          <w:szCs w:val="21"/>
          <w:highlight w:val="none"/>
          <w:u w:val="none"/>
          <w:lang w:val="en-US" w:eastAsia="zh-CN"/>
        </w:rPr>
      </w:pPr>
      <w:r>
        <w:rPr>
          <w:rFonts w:hint="eastAsia" w:asciiTheme="minorEastAsia" w:hAnsiTheme="minorEastAsia" w:eastAsiaTheme="minorEastAsia"/>
          <w:sz w:val="21"/>
          <w:szCs w:val="21"/>
          <w:highlight w:val="none"/>
          <w:u w:val="none"/>
          <w:lang w:val="en-US" w:eastAsia="zh-CN"/>
        </w:rPr>
        <w:t>本次转让方与受让方的权利义务，最终以转让方提供的《资产交易合同》为准。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200"/>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我方</w:t>
      </w:r>
      <w:r>
        <w:rPr>
          <w:rFonts w:hint="eastAsia" w:asciiTheme="minorEastAsia" w:hAnsiTheme="minorEastAsia" w:eastAsiaTheme="minorEastAsia"/>
          <w:sz w:val="21"/>
          <w:szCs w:val="21"/>
          <w:highlight w:val="none"/>
          <w:u w:val="none"/>
        </w:rPr>
        <w:t>同意交纳</w:t>
      </w:r>
      <w:r>
        <w:rPr>
          <w:rFonts w:asciiTheme="minorEastAsia" w:hAnsiTheme="minorEastAsia" w:eastAsiaTheme="minorEastAsia"/>
          <w:sz w:val="21"/>
          <w:szCs w:val="21"/>
          <w:highlight w:val="none"/>
          <w:u w:val="none"/>
        </w:rPr>
        <w:t>成交金额</w:t>
      </w:r>
      <w:r>
        <w:rPr>
          <w:rFonts w:hint="eastAsia" w:asciiTheme="minorEastAsia" w:hAnsiTheme="minorEastAsia" w:eastAsiaTheme="minorEastAsia"/>
          <w:sz w:val="21"/>
          <w:szCs w:val="21"/>
          <w:highlight w:val="none"/>
          <w:u w:val="none"/>
          <w:lang w:val="en-US" w:eastAsia="zh-CN"/>
        </w:rPr>
        <w:t>2.5</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lang w:val="en-US" w:eastAsia="zh-CN"/>
        </w:rPr>
        <w:t>的</w:t>
      </w:r>
      <w:r>
        <w:rPr>
          <w:rFonts w:asciiTheme="minorEastAsia" w:hAnsiTheme="minorEastAsia" w:eastAsiaTheme="minorEastAsia"/>
          <w:sz w:val="21"/>
          <w:szCs w:val="21"/>
          <w:highlight w:val="none"/>
          <w:u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lang w:val="en-US" w:eastAsia="zh-CN"/>
        </w:rPr>
        <w:t>1</w:t>
      </w:r>
      <w:r>
        <w:rPr>
          <w:rFonts w:hint="default" w:asciiTheme="minorEastAsia" w:hAnsiTheme="minorEastAsia" w:eastAsiaTheme="minorEastAsia"/>
          <w:sz w:val="21"/>
          <w:szCs w:val="21"/>
          <w:highlight w:val="none"/>
          <w:u w:val="none"/>
          <w:lang w:val="en-US" w:eastAsia="zh-CN"/>
        </w:rPr>
        <w:t>6</w:t>
      </w:r>
      <w:r>
        <w:rPr>
          <w:rFonts w:asciiTheme="minorEastAsia" w:hAnsiTheme="minorEastAsia" w:eastAsiaTheme="minorEastAsia"/>
          <w:sz w:val="21"/>
          <w:szCs w:val="21"/>
          <w:highlight w:val="none"/>
          <w:u w:val="none"/>
        </w:rPr>
        <w:t>、</w:t>
      </w:r>
      <w:r>
        <w:rPr>
          <w:rFonts w:hint="eastAsia" w:asciiTheme="minorEastAsia" w:hAnsiTheme="minorEastAsia" w:eastAsiaTheme="minorEastAsia"/>
          <w:sz w:val="21"/>
          <w:szCs w:val="21"/>
          <w:highlight w:val="none"/>
          <w:u w:val="none"/>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（3）在被确定为受让方后未按约定签署《资产交易合同》的或未按约定支付交易价款的；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（4）意向受让方未履行书面承诺事项的；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（5）存在其他违反交易规则情形的。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 xml:space="preserve">           </w:t>
      </w:r>
      <w:r>
        <w:rPr>
          <w:rFonts w:hint="eastAsia" w:asciiTheme="minorEastAsia" w:hAnsiTheme="minorEastAsia" w:eastAsiaTheme="minorEastAsia"/>
          <w:sz w:val="21"/>
          <w:szCs w:val="21"/>
          <w:highlight w:val="none"/>
          <w:u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 xml:space="preserve">  </w:t>
      </w:r>
      <w:r>
        <w:rPr>
          <w:rFonts w:hint="eastAsia" w:asciiTheme="minorEastAsia" w:hAnsiTheme="minorEastAsia" w:eastAsiaTheme="minorEastAsia"/>
          <w:sz w:val="21"/>
          <w:szCs w:val="21"/>
          <w:highlight w:val="none"/>
          <w:u w:val="none"/>
        </w:rPr>
        <w:t xml:space="preserve">  </w:t>
      </w:r>
      <w:r>
        <w:rPr>
          <w:rFonts w:hint="eastAsia" w:asciiTheme="minorEastAsia" w:hAnsiTheme="minorEastAsia" w:eastAsiaTheme="minorEastAsia"/>
          <w:sz w:val="21"/>
          <w:szCs w:val="21"/>
          <w:highlight w:val="none"/>
          <w:u w:val="none"/>
          <w:lang w:val="en-US" w:eastAsia="zh-CN"/>
        </w:rPr>
        <w:t>2022</w:t>
      </w:r>
      <w:r>
        <w:rPr>
          <w:rFonts w:hint="eastAsia" w:asciiTheme="minorEastAsia" w:hAnsiTheme="minorEastAsia" w:eastAsiaTheme="minorEastAsia"/>
          <w:sz w:val="21"/>
          <w:szCs w:val="21"/>
          <w:highlight w:val="none"/>
          <w:u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9E048"/>
    <w:multiLevelType w:val="singleLevel"/>
    <w:tmpl w:val="19F9E04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8A019DC"/>
    <w:rsid w:val="0DF1051E"/>
    <w:rsid w:val="0F9A1ECB"/>
    <w:rsid w:val="11CA32E1"/>
    <w:rsid w:val="12A02FEF"/>
    <w:rsid w:val="173E5800"/>
    <w:rsid w:val="1D0B052D"/>
    <w:rsid w:val="27541626"/>
    <w:rsid w:val="27AA290F"/>
    <w:rsid w:val="285D694C"/>
    <w:rsid w:val="2FA5177C"/>
    <w:rsid w:val="32FB67E2"/>
    <w:rsid w:val="393C3D93"/>
    <w:rsid w:val="3B103714"/>
    <w:rsid w:val="3B6738AB"/>
    <w:rsid w:val="45962498"/>
    <w:rsid w:val="466900A2"/>
    <w:rsid w:val="48D800C4"/>
    <w:rsid w:val="4C39755C"/>
    <w:rsid w:val="5187378F"/>
    <w:rsid w:val="54B71063"/>
    <w:rsid w:val="54F63436"/>
    <w:rsid w:val="58B14AF9"/>
    <w:rsid w:val="5A7D1B2E"/>
    <w:rsid w:val="5B7B2FC6"/>
    <w:rsid w:val="63486D18"/>
    <w:rsid w:val="63C12C87"/>
    <w:rsid w:val="68AE6C22"/>
    <w:rsid w:val="6AE241A2"/>
    <w:rsid w:val="6B7C4F72"/>
    <w:rsid w:val="6BBC636F"/>
    <w:rsid w:val="714C77AC"/>
    <w:rsid w:val="7166086D"/>
    <w:rsid w:val="71D57417"/>
    <w:rsid w:val="76DA15F9"/>
    <w:rsid w:val="78791101"/>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CBY</cp:lastModifiedBy>
  <dcterms:modified xsi:type="dcterms:W3CDTF">2022-09-06T08:39:54Z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606CBDC223C34D1B9D41074C7C1DB23C</vt:lpwstr>
  </property>
</Properties>
</file>