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杭州市上城区紫阳街道太庙巷9号西侧（紫阳街道非文保地块4#）场地3年租赁权</w:t>
      </w:r>
      <w:r>
        <w:rPr>
          <w:rFonts w:hint="eastAsia" w:asciiTheme="minorEastAsia" w:hAnsiTheme="minorEastAsia" w:eastAsiaTheme="minorEastAsia"/>
          <w:szCs w:val="21"/>
        </w:rPr>
        <w:t>（标的编号：HJS2022ZL</w:t>
      </w:r>
      <w:r>
        <w:rPr>
          <w:rFonts w:hint="eastAsia" w:asciiTheme="minorEastAsia" w:hAnsiTheme="minorEastAsia" w:eastAsiaTheme="minorEastAsia"/>
          <w:szCs w:val="21"/>
          <w:lang w:val="en-US" w:eastAsia="zh-CN"/>
        </w:rPr>
        <w:t>1075</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bookmarkStart w:id="0" w:name="_GoBack"/>
      <w:bookmarkEnd w:id="0"/>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 3 个工作日内，携带承租申请材料原件到杭交所完成现场确认并签署《成交通知书》、《场地租赁合同》等相关合同文件；并在《成交通知书》、《场地租赁合同》等相关合同文件签署之日起 5个工作日内向杭交所资金监管账户一次性支付首期租金、履约保证金、交易服务费等交易资金（以到账时间为准）。</w:t>
      </w:r>
    </w:p>
    <w:p>
      <w:pPr>
        <w:numPr>
          <w:ilvl w:val="0"/>
          <w:numId w:val="0"/>
        </w:numPr>
        <w:spacing w:line="360" w:lineRule="auto"/>
        <w:ind w:firstLine="420" w:firstLineChars="200"/>
        <w:rPr>
          <w:rFonts w:hint="eastAsia" w:ascii="宋体" w:hAnsi="宋体" w:eastAsia="宋体" w:cs="Times New Roman"/>
          <w:b/>
          <w:bCs/>
          <w:szCs w:val="21"/>
          <w:highlight w:val="none"/>
        </w:rPr>
      </w:pPr>
      <w:r>
        <w:rPr>
          <w:rFonts w:hint="eastAsia" w:asciiTheme="minorEastAsia" w:hAnsiTheme="minorEastAsia" w:eastAsiaTheme="minorEastAsia"/>
          <w:szCs w:val="21"/>
        </w:rPr>
        <w:t>4、</w:t>
      </w:r>
      <w:r>
        <w:rPr>
          <w:rFonts w:cs="宋体"/>
        </w:rPr>
        <w:t>同意杭交所在经出租方申请之日起3个工作日内将承租方已交纳的履约保证金、首期租金全部划转至出租方指定账户。</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）本次租赁场地无产权证。根据《市委办公厅、市政府办公厅 关于印发&lt;中山南路美食夜市一条街规划&gt;的通知》和《划拨（使用）土地使用协议书》，租赁场地规划用途为</w:t>
      </w:r>
      <w:r>
        <w:rPr>
          <w:rFonts w:hint="eastAsia" w:asciiTheme="minorEastAsia" w:hAnsiTheme="minorEastAsia" w:eastAsiaTheme="minorEastAsia"/>
          <w:szCs w:val="21"/>
          <w:lang w:val="en-US" w:eastAsia="zh-CN"/>
        </w:rPr>
        <w:t>公园</w:t>
      </w:r>
      <w:r>
        <w:rPr>
          <w:rFonts w:hint="eastAsia" w:asciiTheme="minorEastAsia" w:hAnsiTheme="minorEastAsia" w:eastAsiaTheme="minorEastAsia"/>
          <w:szCs w:val="21"/>
          <w:lang w:eastAsia="zh-CN"/>
        </w:rPr>
        <w:t>，土地性质为划拨。根据上城区治理城市交通拥堵工作领导小组办公室的《2022年度上城区治理城市交通拥堵工作专项目标任务分解（征求意见稿）》，租赁用途为临时停车场。承租方明确知悉并接受场地无产权证、上述资料载明规划用途为</w:t>
      </w:r>
      <w:r>
        <w:rPr>
          <w:rFonts w:hint="eastAsia" w:asciiTheme="minorEastAsia" w:hAnsiTheme="minorEastAsia" w:eastAsiaTheme="minorEastAsia"/>
          <w:szCs w:val="21"/>
          <w:lang w:val="en-US" w:eastAsia="zh-CN"/>
        </w:rPr>
        <w:t>公园</w:t>
      </w:r>
      <w:r>
        <w:rPr>
          <w:rFonts w:hint="eastAsia" w:asciiTheme="minorEastAsia" w:hAnsiTheme="minorEastAsia" w:eastAsiaTheme="minorEastAsia"/>
          <w:szCs w:val="21"/>
          <w:lang w:eastAsia="zh-CN"/>
        </w:rPr>
        <w:t>，土地性质为划拨等情况。出租方对于租赁用途的要求仅系按照《2022年度上城区治理城市交通拥堵工作专项目标任务分解（征求意见稿）》的设定，不构成出租方对于满足该租赁用途的任何实质或预期承诺。承租方须在承租前自行对租赁场地进行全面了解，并对租赁期间用于停车场经营所需的各项审批条件和规定进行充分自核，承诺在取得相关审批、行政许可后进行改造施工、运营。</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承租方参与竞租的行为即表明承租方对上述事宜已作充分的预判和决策，无论因何种原因导致停车场无法取得相关申请、许可（包括场地规划用途和场地既有结构、设计等因素在内），或后续因为政策变化导致无法继续改造施工、运营的各项经营风险，承租方承诺均有其独立承担，出租方就上述事宜不承担任何形式的赔偿或补偿责任。</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承租方自行负责办理营业执照等相关手续和支付相关费用，出租方对承租方办理政府有关部门批准的执照、证书或许可证等手续提供必要的支持和协助。</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承租方需根据出租方设计要求及场地实际情况，委托具有相应资质的设计单位出具临时停车场设计方案，方案需经出租方书面审核通过，并按临时停车场申报流程按规定自行向住建、交通、消防、城管及其他主管部门办理审批和报备手续。未经相关部门审批及验收通过，承租方不得投入使用，停车证需以出租方名称办理。审批和报备相关费用均由承租方承担。</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承租方审批完成后需向出租方提交相关审批通过、报备完成的材料并取得出租方书面确认备案后方可进行停车场改造施工，承租方应根据相关规定完成停车场改造施工的相关行政许可并依法改造施工。停车场改造相关施工及采购费用由承租方承担。设备及材料等均需符合国家规定，并将设备及材料的相关证明资料交由出租方处备案。</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承租方须确保临时停车场改造施工不会对周边建筑和公共设施设备造成影响或破坏，亦不得影响其他周边居民正常生活。如在实际改造施工过程中造成影响或破坏，应立即停止改造施工并及时予以恢复，如遇周边居民信访、投诉等，承租方为第一责任人，并需自行处理并承担相应法律风险，造成第三方损失的，应予以赔偿。如由此导致出租方受到任何第三方投诉、索赔或行政处罚、上级部门通报等的，概由承租方承担赔偿责任。即使承租方已事先将停车场改造方案报出租方同意或已向有关主管部门审批通过，承租方的赔偿责任仍不能免除。</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租赁场地仅用于设置临时停车场作为停车收费经营（政府大型活动临时停车除外），承租方在租赁期限内不得改变用途，不得变更经营范围，不得超范围经营，不得经营汽车维修、湿洗车及其他有损环境的业务等。否则，出租方有权单方终止合同、没收履约保证金，由此造成的一切损失，均由承租方承担。</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承租方应爱护并合理使用场地，因使用不当给出租方或他人带来损失，应及时修复并赔偿。如遇周边居民投诉等，承租方为第一责任人，并需自行处理并承担相应法律风险。如承租方拒不处理，出租方有权终止合同、没收履约保证金，无需作任何补偿。</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eastAsia="zh-CN"/>
        </w:rPr>
        <w:t>）承租方应高度重视消防、安全和治安保卫工作，切实负责承租区域内消防、安全和治安保卫责任。在签订《场地租赁合同》的同时，双方另行签订《治安综合治理、安全生产责任书》。双方同意在租赁期内，如政府或出租方上级部门对消防安全，治安等提出新的要求时，承租方应无条件服从并配合，并签订新的《治安综合治理、安全生产责任书》。</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lang w:eastAsia="zh-CN"/>
        </w:rPr>
        <w:t>）未经出租方书面同意，承租方不得将租赁场地挪作他用，不得转租（包括但不限于直接转租或以招商、合作、合营、参股成立公司等形式）、转借或转让他人使用，不得将租赁场地抵押给第三人或设置任何权利负担，或以其他形式改变租赁场地约定用途，如有以上情形，出租方有权终止合同、没收履约保证金，无需做任何补偿。</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lang w:eastAsia="zh-CN"/>
        </w:rPr>
        <w:t>）承租方负责对承租区域内投保相关保险（包括但不限于：公众责任、相关财产险等），承租方应保证出租方作为共同受益人，且在租赁期限内保险均有效。</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）为解决周边居民停车难问题，承租方需提供一定数量车位作为周边居民夜间错峰时间段停车使用，具体事宜双方另行协商。</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）承租方严格按照《杭州市机动车停车场（库）建设和管理办法》及相关规定进行运营、维护和管理。</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承租方在国家的法律、法规及相关管理规定的前提下，合法收费。收费标准：根据《杭州市政府办公厅转发市物价局关于进一步完善杭州市区机动车停放收费管理实施办法的通知》（杭政办函【2014】101号）文件精神执行，如收费标准调整，按新的实施办法实行。</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在《场地租赁合同》约定的设计审批期内，承租方未能完成前述使用该租赁场地作为临时停车场地的改造施工、对外经营等所需的相关手续，如因出租方原因造成的，则《场地租赁合同》自设计审批期届满之日起即告解除，双方互不追究违约责任。如因承租方原因造成的，出租方有权终止合同并没收履约保证金。</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因上述原因出租方和承租方双方解除合同的，承租方已付的交易服务费不再返还。</w:t>
      </w:r>
    </w:p>
    <w:p>
      <w:pPr>
        <w:numPr>
          <w:ilvl w:val="0"/>
          <w:numId w:val="0"/>
        </w:num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lang w:eastAsia="zh-CN"/>
        </w:rPr>
        <w:t>）承租方应在《场地租赁合同》解除之日起15日内向出租方交还租赁场地，出租方在承租方交还租赁标的物并结清相关费用之日起10个工作日内向承租方无息退还承租方已支付的租金、履约保证金，承租方应立即向出租方退还已开具的租金发票及保证金收据。若承租方逾期交还的，应按照首期年租金标准计算占有使用费。</w:t>
      </w:r>
    </w:p>
    <w:p>
      <w:pPr>
        <w:numPr>
          <w:ilvl w:val="0"/>
          <w:numId w:val="1"/>
        </w:numPr>
        <w:spacing w:line="360" w:lineRule="auto"/>
        <w:ind w:firstLine="420" w:firstLineChars="200"/>
        <w:rPr>
          <w:rFonts w:hint="eastAsia" w:asciiTheme="minorEastAsia" w:hAnsiTheme="minorEastAsia" w:eastAsiaTheme="minorEastAsia"/>
          <w:szCs w:val="21"/>
        </w:rPr>
      </w:pPr>
      <w:r>
        <w:rPr>
          <w:rFonts w:cs="宋体"/>
        </w:rPr>
        <w:t>出租方与承租方的权利义务详见《场地租赁合同》样本。</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6、同意</w:t>
      </w:r>
      <w:r>
        <w:rPr>
          <w:rFonts w:hint="eastAsia" w:ascii="宋体" w:hAnsi="宋体" w:eastAsia="宋体" w:cs="Times New Roman"/>
          <w:szCs w:val="21"/>
          <w:highlight w:val="none"/>
        </w:rPr>
        <w:t>按照如下标准</w:t>
      </w:r>
      <w:r>
        <w:rPr>
          <w:rFonts w:hint="eastAsia" w:asciiTheme="minorEastAsia" w:hAnsiTheme="minorEastAsia" w:eastAsiaTheme="minorEastAsia"/>
          <w:szCs w:val="21"/>
        </w:rPr>
        <w:t>交纳交易服务费</w:t>
      </w:r>
      <w:r>
        <w:rPr>
          <w:rFonts w:hint="eastAsia" w:asciiTheme="minorEastAsia" w:hAnsiTheme="minorEastAsia" w:eastAsiaTheme="minorEastAsia"/>
          <w:szCs w:val="21"/>
          <w:lang w:eastAsia="zh-CN"/>
        </w:rPr>
        <w:t>：</w:t>
      </w:r>
      <w:r>
        <w:rPr>
          <w:rFonts w:hint="eastAsia" w:ascii="宋体" w:hAnsi="宋体" w:eastAsia="宋体" w:cs="Times New Roman"/>
          <w:szCs w:val="21"/>
          <w:highlight w:val="none"/>
        </w:rPr>
        <w:t>各年租金累计在800万元以下，交易服务费按各年租金累计额的2%计取。</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场地</w:t>
      </w:r>
      <w:r>
        <w:rPr>
          <w:rFonts w:hint="eastAsia" w:asciiTheme="minorEastAsia" w:hAnsiTheme="minorEastAsia" w:eastAsiaTheme="minorEastAsia"/>
          <w:szCs w:val="21"/>
        </w:rPr>
        <w:t>租赁合同》的或未按约定支付首期租金、履约保证金和交易服务费的；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2022</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9829F"/>
    <w:multiLevelType w:val="singleLevel"/>
    <w:tmpl w:val="6BF9829F"/>
    <w:lvl w:ilvl="0" w:tentative="0">
      <w:start w:val="1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06ED8"/>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2D913D7"/>
    <w:rsid w:val="05474BCA"/>
    <w:rsid w:val="06FF3E8A"/>
    <w:rsid w:val="08381CFD"/>
    <w:rsid w:val="0A514DBC"/>
    <w:rsid w:val="0A9964FB"/>
    <w:rsid w:val="0C455BB9"/>
    <w:rsid w:val="0C815EF3"/>
    <w:rsid w:val="10346095"/>
    <w:rsid w:val="11561F17"/>
    <w:rsid w:val="122D5A9B"/>
    <w:rsid w:val="15B80C26"/>
    <w:rsid w:val="166533E4"/>
    <w:rsid w:val="18AB29E5"/>
    <w:rsid w:val="1A4B5000"/>
    <w:rsid w:val="1E570CAC"/>
    <w:rsid w:val="2164102D"/>
    <w:rsid w:val="21D62F05"/>
    <w:rsid w:val="22EF036A"/>
    <w:rsid w:val="258432D6"/>
    <w:rsid w:val="25D147AB"/>
    <w:rsid w:val="25D72BEF"/>
    <w:rsid w:val="261B6EAF"/>
    <w:rsid w:val="280C6FF3"/>
    <w:rsid w:val="29831BA4"/>
    <w:rsid w:val="2A7E3585"/>
    <w:rsid w:val="2C5B5AFF"/>
    <w:rsid w:val="2C993CF8"/>
    <w:rsid w:val="2D095E73"/>
    <w:rsid w:val="2D462264"/>
    <w:rsid w:val="2EF16AF3"/>
    <w:rsid w:val="31C10B20"/>
    <w:rsid w:val="32B63C1A"/>
    <w:rsid w:val="34705D86"/>
    <w:rsid w:val="34B343DA"/>
    <w:rsid w:val="37A200AC"/>
    <w:rsid w:val="380B12B2"/>
    <w:rsid w:val="384E2216"/>
    <w:rsid w:val="38CB4108"/>
    <w:rsid w:val="3A4574B2"/>
    <w:rsid w:val="3B2E3F4D"/>
    <w:rsid w:val="3C2C0B99"/>
    <w:rsid w:val="3D4A0ADB"/>
    <w:rsid w:val="3E366EA5"/>
    <w:rsid w:val="3F7A371C"/>
    <w:rsid w:val="3FFD00BF"/>
    <w:rsid w:val="40FE57EE"/>
    <w:rsid w:val="4305016E"/>
    <w:rsid w:val="464723B1"/>
    <w:rsid w:val="4BBF79D6"/>
    <w:rsid w:val="4C4308FE"/>
    <w:rsid w:val="4D801570"/>
    <w:rsid w:val="4DD22F16"/>
    <w:rsid w:val="5183530F"/>
    <w:rsid w:val="52212BBB"/>
    <w:rsid w:val="54130175"/>
    <w:rsid w:val="54AC0761"/>
    <w:rsid w:val="5502046E"/>
    <w:rsid w:val="57E43E5E"/>
    <w:rsid w:val="580A29D8"/>
    <w:rsid w:val="58E27BEC"/>
    <w:rsid w:val="59C553D4"/>
    <w:rsid w:val="59D25817"/>
    <w:rsid w:val="5A721786"/>
    <w:rsid w:val="5C6F1AF2"/>
    <w:rsid w:val="60D41C1D"/>
    <w:rsid w:val="61AF798C"/>
    <w:rsid w:val="63DB45BE"/>
    <w:rsid w:val="63F50A4F"/>
    <w:rsid w:val="685936B8"/>
    <w:rsid w:val="69057392"/>
    <w:rsid w:val="6B3B2C71"/>
    <w:rsid w:val="6C7E0522"/>
    <w:rsid w:val="6D490EB5"/>
    <w:rsid w:val="6DE029CA"/>
    <w:rsid w:val="70681F34"/>
    <w:rsid w:val="71204A9C"/>
    <w:rsid w:val="76E45562"/>
    <w:rsid w:val="77D53699"/>
    <w:rsid w:val="79944E61"/>
    <w:rsid w:val="7A54014C"/>
    <w:rsid w:val="7ADA7D76"/>
    <w:rsid w:val="7AE52BBB"/>
    <w:rsid w:val="7AFB73C0"/>
    <w:rsid w:val="7D17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1</TotalTime>
  <ScaleCrop>false</ScaleCrop>
  <LinksUpToDate>false</LinksUpToDate>
  <CharactersWithSpaces>1070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2022-08-08T08:57:20Z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