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b/>
          <w:bCs/>
          <w:sz w:val="44"/>
          <w:szCs w:val="44"/>
        </w:rPr>
      </w:pPr>
      <w:r>
        <w:rPr>
          <w:rFonts w:hint="eastAsia" w:ascii="宋体" w:hAnsi="宋体"/>
          <w:b/>
          <w:bCs/>
          <w:sz w:val="44"/>
          <w:szCs w:val="44"/>
        </w:rPr>
        <w:t>车位使用权有偿转让合同</w:t>
      </w:r>
    </w:p>
    <w:p>
      <w:pPr>
        <w:pStyle w:val="8"/>
        <w:widowControl/>
        <w:spacing w:before="230" w:line="500" w:lineRule="exact"/>
        <w:rPr>
          <w:rStyle w:val="9"/>
          <w:rFonts w:hAnsi="宋体"/>
          <w:sz w:val="30"/>
          <w:szCs w:val="30"/>
          <w:lang w:val="zh-CN"/>
        </w:rPr>
      </w:pPr>
      <w:r>
        <w:rPr>
          <w:rStyle w:val="9"/>
          <w:rFonts w:hint="eastAsia" w:hAnsi="宋体"/>
          <w:sz w:val="36"/>
          <w:szCs w:val="36"/>
          <w:lang w:val="zh-CN"/>
        </w:rPr>
        <w:t xml:space="preserve">            </w:t>
      </w:r>
      <w:r>
        <w:rPr>
          <w:rStyle w:val="9"/>
          <w:rFonts w:hint="eastAsia" w:hAnsi="宋体"/>
          <w:sz w:val="30"/>
          <w:szCs w:val="30"/>
          <w:lang w:val="zh-CN"/>
        </w:rPr>
        <w:t xml:space="preserve">   （合同编号：</w:t>
      </w:r>
      <w:r>
        <w:rPr>
          <w:rStyle w:val="9"/>
          <w:rFonts w:hint="eastAsia" w:hAnsi="宋体"/>
          <w:sz w:val="30"/>
          <w:szCs w:val="30"/>
        </w:rPr>
        <w:t xml:space="preserve">   </w:t>
      </w:r>
      <w:r>
        <w:rPr>
          <w:rStyle w:val="9"/>
          <w:rFonts w:hint="eastAsia" w:hAnsi="宋体"/>
          <w:sz w:val="30"/>
          <w:szCs w:val="30"/>
          <w:lang w:val="zh-CN"/>
        </w:rPr>
        <w:t xml:space="preserve"> ）          </w:t>
      </w:r>
    </w:p>
    <w:p>
      <w:pPr>
        <w:spacing w:line="500" w:lineRule="exact"/>
        <w:rPr>
          <w:rFonts w:ascii="宋体" w:hAnsi="宋体"/>
          <w:sz w:val="24"/>
        </w:rPr>
      </w:pPr>
      <w:r>
        <w:rPr>
          <w:rFonts w:hint="eastAsia" w:ascii="宋体" w:hAnsi="宋体"/>
          <w:sz w:val="24"/>
        </w:rPr>
        <w:t>合同双方当事人：</w:t>
      </w:r>
    </w:p>
    <w:p>
      <w:pPr>
        <w:spacing w:line="500" w:lineRule="exact"/>
        <w:rPr>
          <w:rFonts w:ascii="宋体" w:hAnsi="宋体"/>
          <w:sz w:val="24"/>
        </w:rPr>
      </w:pPr>
      <w:r>
        <w:rPr>
          <w:rFonts w:hint="eastAsia" w:ascii="宋体" w:hAnsi="宋体"/>
          <w:sz w:val="24"/>
        </w:rPr>
        <w:t>甲方</w:t>
      </w:r>
      <w:r>
        <w:rPr>
          <w:rFonts w:hint="eastAsia" w:ascii="宋体" w:hAnsi="宋体"/>
          <w:sz w:val="24"/>
          <w:u w:val="single"/>
        </w:rPr>
        <w:t>：</w:t>
      </w:r>
      <w:r>
        <w:rPr>
          <w:rFonts w:hint="eastAsia" w:ascii="宋体" w:hAnsi="宋体"/>
          <w:sz w:val="24"/>
          <w:u w:val="single"/>
          <w:lang w:val="en-US" w:eastAsia="zh-CN"/>
        </w:rPr>
        <w:t>杭州市停车产业股份有限公司</w:t>
      </w:r>
      <w:r>
        <w:rPr>
          <w:rFonts w:hint="eastAsia" w:ascii="宋体" w:hAnsi="宋体"/>
          <w:sz w:val="24"/>
          <w:u w:val="single"/>
        </w:rPr>
        <w:t xml:space="preserve">                              </w:t>
      </w:r>
      <w:r>
        <w:rPr>
          <w:rFonts w:hint="eastAsia" w:ascii="宋体" w:hAnsi="宋体"/>
          <w:sz w:val="24"/>
        </w:rPr>
        <w:t>；</w:t>
      </w:r>
    </w:p>
    <w:p>
      <w:pPr>
        <w:spacing w:line="500" w:lineRule="exact"/>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u w:val="single"/>
          <w:lang w:val="en-US" w:eastAsia="zh-CN"/>
        </w:rPr>
        <w:t>浙江省杭州市上城区婺江路319号B楼19层</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u w:val="single"/>
          <w:lang w:val="en-US" w:eastAsia="zh-CN"/>
        </w:rPr>
        <w:t>吴晓强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pPr>
        <w:spacing w:line="500" w:lineRule="exact"/>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w:t>
      </w:r>
    </w:p>
    <w:p>
      <w:pPr>
        <w:spacing w:line="500" w:lineRule="exact"/>
        <w:rPr>
          <w:rFonts w:ascii="宋体" w:hAnsi="宋体"/>
          <w:sz w:val="24"/>
        </w:rPr>
      </w:pPr>
      <w:r>
        <w:rPr>
          <w:rFonts w:hint="eastAsia" w:ascii="宋体" w:hAnsi="宋体"/>
          <w:sz w:val="24"/>
        </w:rPr>
        <w:t>身份证号：</w:t>
      </w:r>
      <w:r>
        <w:rPr>
          <w:rFonts w:hint="eastAsia" w:ascii="宋体" w:hAnsi="宋体"/>
          <w:sz w:val="24"/>
          <w:u w:val="single"/>
        </w:rPr>
        <w:t xml:space="preserve">                                                          </w:t>
      </w:r>
      <w:r>
        <w:rPr>
          <w:rFonts w:hint="eastAsia" w:ascii="宋体" w:hAnsi="宋体"/>
          <w:sz w:val="24"/>
        </w:rPr>
        <w:t>；</w:t>
      </w:r>
    </w:p>
    <w:p>
      <w:pPr>
        <w:spacing w:line="500" w:lineRule="exact"/>
        <w:rPr>
          <w:rFonts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w:t>
      </w:r>
    </w:p>
    <w:p>
      <w:pPr>
        <w:spacing w:line="500" w:lineRule="exact"/>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w:t>
      </w:r>
    </w:p>
    <w:p>
      <w:pPr>
        <w:spacing w:line="500" w:lineRule="exact"/>
        <w:ind w:firstLine="480" w:firstLineChars="200"/>
        <w:rPr>
          <w:rFonts w:ascii="宋体" w:hAnsi="宋体"/>
          <w:sz w:val="24"/>
        </w:rPr>
      </w:pPr>
    </w:p>
    <w:p>
      <w:pPr>
        <w:spacing w:line="500" w:lineRule="exact"/>
        <w:ind w:firstLine="480" w:firstLineChars="200"/>
        <w:rPr>
          <w:rFonts w:hint="eastAsia" w:ascii="宋体" w:hAnsi="宋体"/>
          <w:sz w:val="24"/>
        </w:rPr>
      </w:pPr>
      <w:r>
        <w:rPr>
          <w:rFonts w:hint="eastAsia" w:ascii="宋体" w:hAnsi="宋体"/>
          <w:sz w:val="24"/>
        </w:rPr>
        <w:t>根据《中华人民共和国</w:t>
      </w:r>
      <w:r>
        <w:rPr>
          <w:rFonts w:hint="eastAsia" w:ascii="宋体" w:hAnsi="宋体"/>
          <w:sz w:val="24"/>
          <w:lang w:val="en-US" w:eastAsia="zh-Hans"/>
        </w:rPr>
        <w:t>民法典</w:t>
      </w:r>
      <w:r>
        <w:rPr>
          <w:rFonts w:hint="eastAsia" w:ascii="宋体" w:hAnsi="宋体"/>
          <w:sz w:val="24"/>
        </w:rPr>
        <w:t>》及其他相关规定，甲、乙双方在平等、自愿、互利的基础上，经充分协商，同意就下列汽车泊位使用权转让订立本合同，双方共同遵守。</w:t>
      </w:r>
    </w:p>
    <w:p>
      <w:pPr>
        <w:spacing w:line="500" w:lineRule="exact"/>
        <w:ind w:firstLine="480" w:firstLineChars="200"/>
        <w:rPr>
          <w:rFonts w:hint="eastAsia" w:ascii="宋体" w:hAnsi="宋体"/>
          <w:sz w:val="24"/>
        </w:rPr>
      </w:pPr>
    </w:p>
    <w:p>
      <w:pPr>
        <w:pStyle w:val="10"/>
        <w:widowControl/>
        <w:spacing w:line="500" w:lineRule="exact"/>
        <w:ind w:left="937" w:leftChars="-5" w:hanging="947" w:hangingChars="393"/>
        <w:jc w:val="both"/>
        <w:rPr>
          <w:rStyle w:val="11"/>
          <w:rFonts w:hAnsi="宋体"/>
          <w:sz w:val="24"/>
          <w:szCs w:val="24"/>
          <w:lang w:val="zh-CN"/>
        </w:rPr>
      </w:pPr>
      <w:r>
        <w:rPr>
          <w:rStyle w:val="11"/>
          <w:rFonts w:hint="eastAsia" w:hAnsi="宋体"/>
          <w:sz w:val="24"/>
          <w:szCs w:val="24"/>
          <w:lang w:val="zh-CN"/>
        </w:rPr>
        <w:t xml:space="preserve">第一条  </w:t>
      </w:r>
      <w:r>
        <w:rPr>
          <w:rFonts w:hint="eastAsia" w:ascii="宋体" w:hAnsi="宋体" w:eastAsia="宋体"/>
          <w:b/>
          <w:kern w:val="2"/>
        </w:rPr>
        <w:t>本合同所指车位系甲方拥有该车位的处置权和收益权。</w:t>
      </w:r>
    </w:p>
    <w:p>
      <w:pPr>
        <w:pStyle w:val="12"/>
        <w:widowControl/>
        <w:spacing w:line="500" w:lineRule="exact"/>
        <w:ind w:left="947" w:hanging="947" w:hangingChars="393"/>
        <w:rPr>
          <w:rStyle w:val="11"/>
          <w:rFonts w:hAnsi="宋体"/>
          <w:sz w:val="24"/>
          <w:szCs w:val="24"/>
          <w:lang w:val="zh-CN"/>
        </w:rPr>
      </w:pPr>
      <w:r>
        <w:rPr>
          <w:rStyle w:val="11"/>
          <w:rFonts w:hint="eastAsia" w:hAnsi="宋体"/>
          <w:sz w:val="24"/>
          <w:szCs w:val="24"/>
          <w:lang w:val="zh-CN"/>
        </w:rPr>
        <w:t xml:space="preserve">第二条  </w:t>
      </w:r>
      <w:r>
        <w:rPr>
          <w:rFonts w:hint="eastAsia" w:ascii="宋体" w:hAnsi="宋体" w:eastAsia="宋体"/>
          <w:b/>
          <w:kern w:val="2"/>
        </w:rPr>
        <w:t>该车位的使用年限与车位占用的土地使用权期限一致，但法律、法规有规定的按法律规定执行。</w:t>
      </w:r>
    </w:p>
    <w:p>
      <w:pPr>
        <w:spacing w:line="500" w:lineRule="exact"/>
        <w:ind w:left="947" w:hanging="947" w:hangingChars="393"/>
        <w:rPr>
          <w:rFonts w:hint="eastAsia" w:ascii="宋体" w:hAnsi="宋体"/>
          <w:b/>
          <w:sz w:val="24"/>
        </w:rPr>
      </w:pPr>
      <w:r>
        <w:rPr>
          <w:rStyle w:val="11"/>
          <w:rFonts w:hint="eastAsia" w:hAnsi="宋体"/>
          <w:sz w:val="24"/>
          <w:szCs w:val="24"/>
          <w:lang w:val="zh-CN"/>
        </w:rPr>
        <w:t xml:space="preserve">第三条  </w:t>
      </w:r>
      <w:r>
        <w:rPr>
          <w:rFonts w:hint="eastAsia" w:ascii="宋体" w:hAnsi="宋体"/>
          <w:b/>
          <w:sz w:val="24"/>
        </w:rPr>
        <w:t>车位的装饰、设备、设施等产品标准及其周边相邻关系以实体为准，乙方在签署本合同前已实地查看该车位，并对该车位的各项情况，包括该车位的位置、尺寸、高度、以及该车位及周边区域内设置的通风、排水、消防及配电等设施、设备对乙方正常使用该车位产生的影响等</w:t>
      </w:r>
      <w:r>
        <w:rPr>
          <w:rFonts w:hint="default" w:ascii="宋体" w:hAnsi="宋体"/>
          <w:b/>
          <w:sz w:val="24"/>
        </w:rPr>
        <w:t>，</w:t>
      </w:r>
      <w:r>
        <w:rPr>
          <w:rFonts w:hint="eastAsia" w:ascii="宋体" w:hAnsi="宋体"/>
          <w:b/>
          <w:sz w:val="24"/>
        </w:rPr>
        <w:t>部分车位因规划建设等原因，在长度、宽度、高度、坡度、形状、与周边间距、周边设施设备等方面，与普通车位存在一定差异，在实际使用中可能存在部分不便，甲方在制定销售价格时已充分考虑了上述不利因素及影响，</w:t>
      </w:r>
      <w:r>
        <w:rPr>
          <w:rFonts w:hint="eastAsia" w:ascii="宋体" w:hAnsi="宋体"/>
          <w:b/>
          <w:sz w:val="24"/>
          <w:lang w:val="en-US" w:eastAsia="zh-Hans"/>
        </w:rPr>
        <w:t>乙方</w:t>
      </w:r>
      <w:r>
        <w:rPr>
          <w:rFonts w:hint="eastAsia" w:ascii="宋体" w:hAnsi="宋体"/>
          <w:b/>
          <w:sz w:val="24"/>
        </w:rPr>
        <w:t>已</w:t>
      </w:r>
      <w:r>
        <w:rPr>
          <w:rFonts w:hint="eastAsia" w:ascii="宋体" w:hAnsi="宋体"/>
          <w:b/>
          <w:sz w:val="24"/>
          <w:lang w:val="en-US" w:eastAsia="zh-Hans"/>
        </w:rPr>
        <w:t>现场查看并对车位状况</w:t>
      </w:r>
      <w:r>
        <w:rPr>
          <w:rFonts w:hint="eastAsia" w:ascii="宋体" w:hAnsi="宋体"/>
          <w:b/>
          <w:sz w:val="24"/>
        </w:rPr>
        <w:t>作充分了解和必要的查验，乙方充分接受该车位现状以及可能造成的不便。</w:t>
      </w:r>
    </w:p>
    <w:p>
      <w:pPr>
        <w:spacing w:line="500" w:lineRule="exact"/>
        <w:ind w:left="947" w:hanging="947" w:hangingChars="393"/>
        <w:rPr>
          <w:rFonts w:hint="eastAsia" w:ascii="宋体" w:hAnsi="宋体"/>
          <w:b/>
          <w:sz w:val="24"/>
        </w:rPr>
      </w:pPr>
    </w:p>
    <w:p>
      <w:pPr>
        <w:spacing w:line="500" w:lineRule="exact"/>
        <w:rPr>
          <w:rFonts w:ascii="宋体" w:hAnsi="宋体"/>
          <w:b/>
          <w:sz w:val="24"/>
        </w:rPr>
      </w:pPr>
      <w:r>
        <w:rPr>
          <w:rFonts w:hint="eastAsia" w:ascii="宋体" w:hAnsi="宋体"/>
          <w:b/>
          <w:sz w:val="24"/>
        </w:rPr>
        <w:t>第四条  车位使用权转让内容</w:t>
      </w:r>
    </w:p>
    <w:p>
      <w:pPr>
        <w:spacing w:line="500" w:lineRule="exact"/>
        <w:ind w:firstLine="480" w:firstLineChars="200"/>
        <w:rPr>
          <w:rFonts w:hint="eastAsia" w:ascii="宋体" w:hAnsi="宋体"/>
          <w:sz w:val="24"/>
        </w:rPr>
      </w:pPr>
      <w:r>
        <w:rPr>
          <w:rFonts w:hint="eastAsia" w:ascii="宋体" w:hAnsi="宋体"/>
          <w:sz w:val="24"/>
        </w:rPr>
        <w:t>1、甲方有偿转让给乙方壹个车位的使用权。地址为</w:t>
      </w:r>
      <w:r>
        <w:rPr>
          <w:rFonts w:hint="eastAsia" w:ascii="宋体" w:hAnsi="宋体"/>
          <w:sz w:val="24"/>
          <w:u w:val="single"/>
          <w:lang w:val="en-US" w:eastAsia="zh-CN"/>
        </w:rPr>
        <w:t xml:space="preserve">             </w:t>
      </w:r>
      <w:r>
        <w:rPr>
          <w:rFonts w:hint="eastAsia" w:ascii="宋体" w:hAnsi="宋体"/>
          <w:sz w:val="24"/>
        </w:rPr>
        <w:t>，车位编号为</w:t>
      </w:r>
      <w:r>
        <w:rPr>
          <w:rFonts w:hint="eastAsia" w:ascii="宋体" w:hAnsi="宋体"/>
          <w:sz w:val="24"/>
          <w:u w:val="single"/>
        </w:rPr>
        <w:t xml:space="preserve">      </w:t>
      </w:r>
      <w:r>
        <w:rPr>
          <w:rFonts w:hint="eastAsia" w:ascii="宋体" w:hAnsi="宋体"/>
          <w:sz w:val="24"/>
        </w:rPr>
        <w:t>号，用途为停放小型车辆，具体范围以实地实际划线为准。</w:t>
      </w:r>
    </w:p>
    <w:p>
      <w:pPr>
        <w:spacing w:line="500" w:lineRule="exact"/>
        <w:ind w:firstLine="480" w:firstLineChars="200"/>
        <w:rPr>
          <w:rFonts w:hint="eastAsia" w:ascii="宋体" w:hAnsi="宋体"/>
          <w:sz w:val="24"/>
        </w:rPr>
      </w:pPr>
      <w:r>
        <w:rPr>
          <w:rFonts w:hint="eastAsia" w:ascii="宋体" w:hAnsi="宋体"/>
          <w:sz w:val="24"/>
          <w:lang w:val="zh-CN" w:eastAsia="zh-CN"/>
        </w:rPr>
        <w:t>2</w:t>
      </w:r>
      <w:r>
        <w:rPr>
          <w:rFonts w:hint="default" w:ascii="宋体" w:hAnsi="宋体"/>
          <w:sz w:val="24"/>
          <w:lang w:val="en-US" w:eastAsia="zh-CN"/>
        </w:rPr>
        <w:t>.</w:t>
      </w:r>
      <w:r>
        <w:rPr>
          <w:rFonts w:hint="eastAsia" w:ascii="宋体" w:hAnsi="宋体"/>
          <w:sz w:val="24"/>
        </w:rPr>
        <w:t>该车位无实体墙分隔。甲方已明确</w:t>
      </w:r>
      <w:r>
        <w:rPr>
          <w:rFonts w:hint="eastAsia" w:ascii="宋体" w:hAnsi="宋体"/>
          <w:color w:val="000000"/>
          <w:sz w:val="24"/>
        </w:rPr>
        <w:t>告知</w:t>
      </w:r>
      <w:r>
        <w:rPr>
          <w:rFonts w:hint="eastAsia" w:ascii="宋体" w:hAnsi="宋体"/>
          <w:color w:val="000000"/>
          <w:sz w:val="24"/>
          <w:lang w:eastAsia="zh-CN"/>
        </w:rPr>
        <w:t>，</w:t>
      </w:r>
      <w:r>
        <w:rPr>
          <w:rFonts w:hint="eastAsia" w:ascii="宋体" w:hAnsi="宋体"/>
          <w:color w:val="000000"/>
          <w:sz w:val="24"/>
          <w:lang w:val="en-US" w:eastAsia="zh-CN"/>
        </w:rPr>
        <w:t>截至目前</w:t>
      </w:r>
      <w:r>
        <w:rPr>
          <w:rFonts w:hint="eastAsia" w:ascii="宋体" w:hAnsi="宋体"/>
          <w:sz w:val="24"/>
        </w:rPr>
        <w:t>转让的车位按</w:t>
      </w:r>
      <w:r>
        <w:rPr>
          <w:rFonts w:hint="eastAsia" w:ascii="宋体" w:hAnsi="宋体"/>
          <w:color w:val="000000"/>
          <w:sz w:val="24"/>
        </w:rPr>
        <w:t>相关</w:t>
      </w:r>
      <w:r>
        <w:rPr>
          <w:rFonts w:hint="eastAsia" w:ascii="宋体" w:hAnsi="宋体"/>
          <w:sz w:val="24"/>
        </w:rPr>
        <w:t>规定不能办理</w:t>
      </w:r>
      <w:r>
        <w:rPr>
          <w:rFonts w:hint="eastAsia" w:ascii="宋体" w:hAnsi="宋体"/>
          <w:sz w:val="24"/>
          <w:lang w:val="en-US" w:eastAsia="zh-CN"/>
        </w:rPr>
        <w:t>产权证</w:t>
      </w:r>
      <w:r>
        <w:rPr>
          <w:rFonts w:hint="eastAsia" w:ascii="宋体" w:hAnsi="宋体"/>
          <w:sz w:val="24"/>
        </w:rPr>
        <w:t>。</w:t>
      </w:r>
      <w:r>
        <w:rPr>
          <w:rFonts w:hint="eastAsia" w:ascii="宋体" w:hAnsi="宋体"/>
          <w:sz w:val="24"/>
          <w:lang w:val="en-US" w:eastAsia="zh-CN"/>
        </w:rPr>
        <w:t>甲方对能否办理产权证不作任何保证，乙方应自行了解相关政策并承担相应风险。若后续该车位能够办理产权证，则由乙方自行负责办理，并承担相应税、费及其他费用。</w:t>
      </w:r>
      <w:r>
        <w:rPr>
          <w:rFonts w:hint="eastAsia" w:ascii="宋体" w:hAnsi="宋体"/>
          <w:sz w:val="24"/>
        </w:rPr>
        <w:t>如遇到国家政策允许办理权证，需缴纳的一切税、费、土地出让金等费用均由乙方承担。甲方只承担协助提供相关资料的责任。乙方不得以未能办理产权登记为由，主张合同无效或提出解除合同等类似请求。</w:t>
      </w:r>
    </w:p>
    <w:p>
      <w:pPr>
        <w:spacing w:line="500" w:lineRule="exact"/>
        <w:ind w:firstLine="480" w:firstLineChars="200"/>
        <w:rPr>
          <w:rFonts w:hint="eastAsia" w:ascii="宋体" w:hAnsi="宋体"/>
          <w:sz w:val="24"/>
        </w:rPr>
      </w:pPr>
    </w:p>
    <w:p>
      <w:pPr>
        <w:numPr>
          <w:ilvl w:val="0"/>
          <w:numId w:val="1"/>
        </w:numPr>
        <w:spacing w:line="500" w:lineRule="exact"/>
        <w:rPr>
          <w:rFonts w:hint="eastAsia" w:ascii="宋体" w:hAnsi="宋体"/>
          <w:b/>
          <w:sz w:val="24"/>
        </w:rPr>
      </w:pPr>
      <w:r>
        <w:rPr>
          <w:rFonts w:hint="eastAsia" w:ascii="宋体" w:hAnsi="宋体"/>
          <w:b/>
          <w:sz w:val="24"/>
        </w:rPr>
        <w:t xml:space="preserve">  转让价格及付款方式</w:t>
      </w:r>
    </w:p>
    <w:p>
      <w:pPr>
        <w:numPr>
          <w:ilvl w:val="-1"/>
          <w:numId w:val="0"/>
        </w:numPr>
        <w:spacing w:line="500" w:lineRule="exact"/>
        <w:rPr>
          <w:rFonts w:hint="eastAsia" w:ascii="宋体" w:hAnsi="宋体"/>
          <w:b/>
          <w:sz w:val="24"/>
        </w:rPr>
      </w:pPr>
    </w:p>
    <w:p>
      <w:pPr>
        <w:spacing w:line="500" w:lineRule="exact"/>
        <w:ind w:firstLine="472" w:firstLineChars="196"/>
        <w:rPr>
          <w:rFonts w:ascii="宋体" w:hAnsi="宋体"/>
          <w:sz w:val="24"/>
        </w:rPr>
      </w:pPr>
      <w:r>
        <w:rPr>
          <w:rFonts w:hint="eastAsia" w:ascii="宋体" w:hAnsi="宋体"/>
          <w:b/>
          <w:sz w:val="24"/>
        </w:rPr>
        <w:t>1、转让价格</w:t>
      </w:r>
      <w:r>
        <w:rPr>
          <w:rFonts w:hint="eastAsia" w:ascii="宋体" w:hAnsi="宋体"/>
          <w:sz w:val="24"/>
        </w:rPr>
        <w:t>：该车位转让的价格为（人民币）：</w:t>
      </w:r>
      <w:r>
        <w:rPr>
          <w:rFonts w:hint="eastAsia" w:ascii="宋体" w:hAnsi="宋体"/>
          <w:sz w:val="24"/>
          <w:u w:val="single"/>
        </w:rPr>
        <w:t xml:space="preserve">           </w:t>
      </w:r>
      <w:r>
        <w:rPr>
          <w:rFonts w:hint="eastAsia" w:ascii="宋体" w:hAnsi="宋体"/>
          <w:sz w:val="24"/>
        </w:rPr>
        <w:t>元整。（</w:t>
      </w:r>
      <w:r>
        <w:rPr>
          <w:rFonts w:ascii="宋体" w:hAnsi="宋体"/>
          <w:sz w:val="24"/>
        </w:rPr>
        <w:t>此价格中不包含</w:t>
      </w:r>
      <w:r>
        <w:rPr>
          <w:rFonts w:hint="eastAsia" w:ascii="宋体" w:hAnsi="宋体"/>
          <w:sz w:val="24"/>
        </w:rPr>
        <w:t>该</w:t>
      </w:r>
      <w:r>
        <w:rPr>
          <w:rFonts w:ascii="宋体" w:hAnsi="宋体"/>
          <w:sz w:val="24"/>
        </w:rPr>
        <w:t>车位的物业管理服务费）</w:t>
      </w:r>
      <w:r>
        <w:rPr>
          <w:rFonts w:hint="eastAsia" w:ascii="宋体" w:hAnsi="宋体"/>
          <w:sz w:val="24"/>
        </w:rPr>
        <w:t>。</w:t>
      </w:r>
    </w:p>
    <w:p>
      <w:pPr>
        <w:spacing w:line="500" w:lineRule="exact"/>
        <w:ind w:firstLine="470" w:firstLineChars="196"/>
        <w:rPr>
          <w:rFonts w:hint="eastAsia" w:ascii="宋体" w:hAnsi="宋体"/>
          <w:sz w:val="24"/>
        </w:rPr>
      </w:pPr>
      <w:r>
        <w:rPr>
          <w:rFonts w:hint="eastAsia" w:ascii="宋体" w:hAnsi="宋体"/>
          <w:sz w:val="24"/>
        </w:rPr>
        <w:t>大写（人民币）：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元</w:t>
      </w:r>
      <w:r>
        <w:rPr>
          <w:rFonts w:hint="eastAsia" w:ascii="宋体" w:hAnsi="宋体"/>
          <w:sz w:val="24"/>
        </w:rPr>
        <w:t xml:space="preserve">整。 </w:t>
      </w:r>
    </w:p>
    <w:p>
      <w:pPr>
        <w:spacing w:line="500" w:lineRule="exact"/>
        <w:ind w:firstLine="470" w:firstLineChars="196"/>
        <w:rPr>
          <w:rFonts w:hint="eastAsia" w:ascii="宋体" w:hAnsi="宋体"/>
          <w:sz w:val="24"/>
        </w:rPr>
      </w:pPr>
    </w:p>
    <w:p>
      <w:pPr>
        <w:numPr>
          <w:ilvl w:val="0"/>
          <w:numId w:val="2"/>
        </w:numPr>
        <w:tabs>
          <w:tab w:val="left" w:pos="0"/>
          <w:tab w:val="left" w:pos="540"/>
          <w:tab w:val="left" w:pos="720"/>
          <w:tab w:val="left" w:pos="1260"/>
        </w:tabs>
        <w:spacing w:line="500" w:lineRule="exact"/>
        <w:ind w:firstLine="472" w:firstLineChars="196"/>
        <w:rPr>
          <w:rFonts w:hint="eastAsia" w:ascii="宋体" w:hAnsi="宋体"/>
          <w:bCs/>
          <w:sz w:val="24"/>
          <w:lang w:eastAsia="zh-Hans"/>
        </w:rPr>
      </w:pPr>
      <w:r>
        <w:rPr>
          <w:rFonts w:hint="eastAsia" w:ascii="宋体" w:hAnsi="宋体"/>
          <w:b/>
          <w:sz w:val="24"/>
        </w:rPr>
        <w:t>付款方式：</w:t>
      </w:r>
      <w:r>
        <w:rPr>
          <w:rFonts w:hint="eastAsia" w:ascii="宋体" w:hAnsi="宋体"/>
          <w:bCs/>
          <w:sz w:val="24"/>
          <w:lang w:val="en-US" w:eastAsia="zh-CN"/>
        </w:rPr>
        <w:t>乙方应</w:t>
      </w:r>
      <w:r>
        <w:rPr>
          <w:rFonts w:hint="eastAsia" w:ascii="宋体" w:hAnsi="宋体"/>
          <w:bCs/>
          <w:sz w:val="24"/>
        </w:rPr>
        <w:t>在《</w:t>
      </w:r>
      <w:r>
        <w:rPr>
          <w:rFonts w:hint="eastAsia" w:ascii="宋体" w:hAnsi="宋体"/>
          <w:bCs/>
          <w:sz w:val="24"/>
          <w:lang w:val="en-US" w:eastAsia="zh-CN"/>
        </w:rPr>
        <w:t>车位使用权有偿转让合同</w:t>
      </w:r>
      <w:r>
        <w:rPr>
          <w:rFonts w:hint="eastAsia" w:ascii="宋体" w:hAnsi="宋体"/>
          <w:bCs/>
          <w:sz w:val="24"/>
        </w:rPr>
        <w:t>》签署</w:t>
      </w:r>
      <w:r>
        <w:rPr>
          <w:rFonts w:hint="eastAsia" w:ascii="宋体" w:hAnsi="宋体"/>
          <w:bCs/>
          <w:sz w:val="24"/>
          <w:lang w:val="en-US" w:eastAsia="zh-CN"/>
        </w:rPr>
        <w:t>之</w:t>
      </w:r>
      <w:r>
        <w:rPr>
          <w:rFonts w:hint="eastAsia" w:ascii="宋体" w:hAnsi="宋体"/>
          <w:bCs/>
          <w:sz w:val="24"/>
        </w:rPr>
        <w:t>日起</w:t>
      </w:r>
      <w:r>
        <w:rPr>
          <w:rFonts w:hint="eastAsia" w:ascii="宋体" w:hAnsi="宋体"/>
          <w:bCs/>
          <w:sz w:val="24"/>
          <w:lang w:val="en-US" w:eastAsia="zh-CN"/>
        </w:rPr>
        <w:t>5</w:t>
      </w:r>
      <w:r>
        <w:rPr>
          <w:rFonts w:hint="eastAsia" w:ascii="宋体" w:hAnsi="宋体"/>
          <w:bCs/>
          <w:sz w:val="24"/>
        </w:rPr>
        <w:t>个工作日内向</w:t>
      </w:r>
      <w:r>
        <w:rPr>
          <w:rFonts w:hint="eastAsia" w:ascii="宋体" w:hAnsi="宋体"/>
          <w:bCs/>
          <w:sz w:val="24"/>
          <w:lang w:val="en-US" w:eastAsia="zh-CN"/>
        </w:rPr>
        <w:t>杭交所</w:t>
      </w:r>
      <w:r>
        <w:rPr>
          <w:rFonts w:hint="eastAsia" w:ascii="宋体" w:hAnsi="宋体"/>
          <w:bCs/>
          <w:sz w:val="24"/>
        </w:rPr>
        <w:t>指定账户一次性</w:t>
      </w:r>
      <w:r>
        <w:rPr>
          <w:rFonts w:hint="eastAsia" w:ascii="宋体" w:hAnsi="宋体"/>
          <w:bCs/>
          <w:sz w:val="24"/>
          <w:lang w:val="en-US" w:eastAsia="zh-CN"/>
        </w:rPr>
        <w:t>支付</w:t>
      </w:r>
      <w:r>
        <w:rPr>
          <w:rFonts w:hint="eastAsia" w:ascii="宋体" w:hAnsi="宋体"/>
          <w:bCs/>
          <w:sz w:val="24"/>
        </w:rPr>
        <w:t xml:space="preserve">交易服务费¥         、交易价款¥         </w:t>
      </w:r>
      <w:r>
        <w:rPr>
          <w:rFonts w:hint="eastAsia" w:ascii="宋体" w:hAnsi="宋体"/>
          <w:bCs/>
          <w:sz w:val="24"/>
          <w:lang w:val="en-US" w:eastAsia="zh-CN"/>
        </w:rPr>
        <w:t>等交易资金</w:t>
      </w:r>
      <w:r>
        <w:rPr>
          <w:rFonts w:hint="eastAsia" w:ascii="宋体" w:hAnsi="宋体"/>
          <w:bCs/>
          <w:sz w:val="24"/>
        </w:rPr>
        <w:t>（《</w:t>
      </w:r>
      <w:r>
        <w:rPr>
          <w:rFonts w:hint="eastAsia" w:ascii="宋体" w:hAnsi="宋体"/>
          <w:bCs/>
          <w:sz w:val="24"/>
          <w:lang w:val="en-US" w:eastAsia="zh-CN"/>
        </w:rPr>
        <w:t>车位（车库）使用权有偿转让合同</w:t>
      </w:r>
      <w:r>
        <w:rPr>
          <w:rFonts w:hint="eastAsia" w:ascii="宋体" w:hAnsi="宋体"/>
          <w:bCs/>
          <w:sz w:val="24"/>
        </w:rPr>
        <w:t>》签署当日，</w:t>
      </w:r>
      <w:r>
        <w:rPr>
          <w:rFonts w:hint="eastAsia" w:ascii="宋体" w:hAnsi="宋体"/>
          <w:bCs/>
          <w:sz w:val="24"/>
          <w:lang w:val="en-US" w:eastAsia="zh-CN"/>
        </w:rPr>
        <w:t>乙方</w:t>
      </w:r>
      <w:r>
        <w:rPr>
          <w:rFonts w:hint="eastAsia" w:ascii="宋体" w:hAnsi="宋体"/>
          <w:bCs/>
          <w:sz w:val="24"/>
        </w:rPr>
        <w:t>交纳的交易保证金冲抵交易服务费，多余部分（若有）转为履约保证金，待应支付的剩余款项全部到账后，履约保证金再转为交易价款的一部</w:t>
      </w:r>
      <w:r>
        <w:rPr>
          <w:rFonts w:hint="eastAsia" w:ascii="宋体" w:hAnsi="宋体"/>
          <w:bCs/>
          <w:sz w:val="24"/>
          <w:lang w:val="en-US" w:eastAsia="zh-CN"/>
        </w:rPr>
        <w:t>分</w:t>
      </w:r>
      <w:r>
        <w:rPr>
          <w:rFonts w:hint="eastAsia" w:ascii="宋体" w:hAnsi="宋体"/>
          <w:bCs/>
          <w:sz w:val="24"/>
        </w:rPr>
        <w:t>。</w:t>
      </w:r>
      <w:r>
        <w:rPr>
          <w:rFonts w:hint="eastAsia" w:ascii="宋体" w:hAnsi="宋体"/>
          <w:bCs/>
          <w:sz w:val="24"/>
          <w:lang w:eastAsia="zh-Hans"/>
        </w:rPr>
        <w:t>其中交易服务费发票由</w:t>
      </w:r>
      <w:r>
        <w:rPr>
          <w:rFonts w:hint="eastAsia" w:ascii="宋体" w:hAnsi="宋体"/>
          <w:bCs/>
          <w:sz w:val="24"/>
          <w:lang w:val="en-US" w:eastAsia="zh-CN"/>
        </w:rPr>
        <w:t>企交中心</w:t>
      </w:r>
      <w:r>
        <w:rPr>
          <w:rFonts w:hint="eastAsia" w:ascii="宋体" w:hAnsi="宋体"/>
          <w:bCs/>
          <w:sz w:val="24"/>
          <w:lang w:eastAsia="zh-Hans"/>
        </w:rPr>
        <w:t>开具。</w:t>
      </w:r>
    </w:p>
    <w:p>
      <w:pPr>
        <w:numPr>
          <w:ilvl w:val="-1"/>
          <w:numId w:val="0"/>
        </w:numPr>
        <w:tabs>
          <w:tab w:val="left" w:pos="0"/>
          <w:tab w:val="left" w:pos="540"/>
          <w:tab w:val="left" w:pos="720"/>
          <w:tab w:val="left" w:pos="1260"/>
        </w:tabs>
        <w:spacing w:line="500" w:lineRule="exact"/>
        <w:ind w:firstLine="0" w:firstLineChars="0"/>
        <w:rPr>
          <w:rFonts w:ascii="宋体" w:hAnsi="宋体"/>
          <w:b/>
          <w:sz w:val="24"/>
        </w:rPr>
      </w:pPr>
    </w:p>
    <w:p>
      <w:pPr>
        <w:numPr>
          <w:ilvl w:val="1"/>
          <w:numId w:val="3"/>
        </w:numPr>
        <w:tabs>
          <w:tab w:val="left" w:pos="1260"/>
          <w:tab w:val="clear" w:pos="2127"/>
        </w:tabs>
        <w:spacing w:line="500" w:lineRule="exact"/>
        <w:ind w:hanging="2127"/>
        <w:rPr>
          <w:rFonts w:ascii="宋体" w:hAnsi="宋体"/>
          <w:b/>
          <w:sz w:val="24"/>
        </w:rPr>
      </w:pPr>
      <w:r>
        <w:rPr>
          <w:rFonts w:hint="eastAsia" w:ascii="宋体" w:hAnsi="宋体"/>
          <w:b/>
          <w:sz w:val="24"/>
          <w:lang w:val="en-US" w:eastAsia="zh-CN"/>
        </w:rPr>
        <w:t>交易标的的</w:t>
      </w:r>
      <w:r>
        <w:rPr>
          <w:rFonts w:hint="eastAsia" w:ascii="宋体" w:hAnsi="宋体"/>
          <w:b/>
          <w:sz w:val="24"/>
        </w:rPr>
        <w:t>交付</w:t>
      </w:r>
    </w:p>
    <w:p>
      <w:pPr>
        <w:pStyle w:val="13"/>
        <w:spacing w:line="500" w:lineRule="exact"/>
        <w:ind w:firstLine="0" w:firstLineChars="0"/>
        <w:rPr>
          <w:rFonts w:hint="eastAsia" w:ascii="宋体" w:hAnsi="宋体"/>
          <w:sz w:val="24"/>
          <w:szCs w:val="24"/>
          <w:lang w:val="en-US" w:eastAsia="zh-CN"/>
        </w:rPr>
      </w:pPr>
      <w:r>
        <w:rPr>
          <w:rFonts w:hint="default" w:ascii="宋体" w:hAnsi="宋体"/>
          <w:b/>
          <w:sz w:val="24"/>
          <w:lang w:val="en-US"/>
        </w:rPr>
        <w:t xml:space="preserve">    </w:t>
      </w:r>
      <w:r>
        <w:rPr>
          <w:rFonts w:hint="default" w:ascii="宋体" w:hAnsi="宋体"/>
          <w:sz w:val="24"/>
          <w:szCs w:val="24"/>
          <w:lang w:val="en-US"/>
        </w:rPr>
        <w:t>1</w:t>
      </w:r>
      <w:r>
        <w:rPr>
          <w:rFonts w:hint="eastAsia" w:ascii="宋体" w:hAnsi="宋体"/>
          <w:sz w:val="24"/>
          <w:szCs w:val="24"/>
          <w:lang w:val="en-US" w:eastAsia="zh-CN"/>
        </w:rPr>
        <w:t>、若乙方为承租人的，则乙方付清交易资金后即视为实物移交完毕。乙方与甲方的租赁合同自实物移交完成之日终止。双方租金结算至实物移交完成当月月末止，移交次月起已预收的租金（如有），甲方委托企交中心、杭交所向受让方结算退还（具体以甲方出具的付款函为准）。</w:t>
      </w:r>
    </w:p>
    <w:p>
      <w:pPr>
        <w:pStyle w:val="13"/>
        <w:spacing w:line="500" w:lineRule="exact"/>
        <w:ind w:firstLine="480"/>
        <w:rPr>
          <w:rFonts w:hint="default" w:ascii="宋体" w:hAnsi="宋体" w:eastAsia="宋体"/>
          <w:sz w:val="24"/>
          <w:szCs w:val="24"/>
          <w:highlight w:val="yellow"/>
          <w:lang w:val="en-US" w:eastAsia="zh-CN"/>
        </w:rPr>
      </w:pPr>
      <w:r>
        <w:rPr>
          <w:rFonts w:hint="default" w:ascii="宋体" w:hAnsi="宋体"/>
          <w:sz w:val="24"/>
          <w:szCs w:val="24"/>
          <w:lang w:val="en-US" w:eastAsia="zh-CN"/>
        </w:rPr>
        <w:t>2</w:t>
      </w:r>
      <w:r>
        <w:rPr>
          <w:rFonts w:hint="eastAsia" w:ascii="宋体" w:hAnsi="宋体"/>
          <w:sz w:val="24"/>
          <w:szCs w:val="24"/>
          <w:lang w:val="en-US" w:eastAsia="zh-CN"/>
        </w:rPr>
        <w:t>、</w:t>
      </w:r>
      <w:r>
        <w:rPr>
          <w:rFonts w:hint="eastAsia" w:ascii="宋体" w:hAnsi="宋体"/>
          <w:sz w:val="24"/>
          <w:szCs w:val="24"/>
          <w:highlight w:val="yellow"/>
          <w:lang w:val="en-US" w:eastAsia="zh-CN"/>
        </w:rPr>
        <w:t>若乙方为非承租人的，乙方付清交易资金后由甲方负责和承租人办理原租赁关系的变更或终止手续后，与乙方进行交易标的的交付。若因甲方原因导致交易标的无法完成交付手续的，由甲方</w:t>
      </w:r>
      <w:r>
        <w:rPr>
          <w:rFonts w:hint="eastAsia" w:ascii="宋体" w:hAnsi="宋体" w:eastAsia="宋体" w:cs="宋体"/>
          <w:sz w:val="24"/>
          <w:szCs w:val="24"/>
          <w:highlight w:val="yellow"/>
          <w:lang w:val="en-US" w:eastAsia="zh-CN"/>
        </w:rPr>
        <w:t>承担相应违约责任</w:t>
      </w:r>
      <w:r>
        <w:rPr>
          <w:rFonts w:hint="eastAsia" w:ascii="宋体" w:hAnsi="宋体" w:cs="宋体"/>
          <w:sz w:val="24"/>
          <w:szCs w:val="24"/>
          <w:highlight w:val="yellow"/>
          <w:lang w:val="en-US" w:eastAsia="zh-CN"/>
        </w:rPr>
        <w:t>。</w:t>
      </w:r>
      <w:bookmarkStart w:id="0" w:name="_GoBack"/>
      <w:bookmarkEnd w:id="0"/>
    </w:p>
    <w:p>
      <w:pPr>
        <w:pStyle w:val="13"/>
        <w:spacing w:line="500" w:lineRule="exact"/>
        <w:ind w:firstLine="480"/>
        <w:rPr>
          <w:rFonts w:hint="eastAsia" w:ascii="宋体" w:hAnsi="宋体"/>
          <w:sz w:val="24"/>
          <w:szCs w:val="24"/>
        </w:rPr>
      </w:pPr>
    </w:p>
    <w:p>
      <w:pPr>
        <w:spacing w:line="500" w:lineRule="exact"/>
        <w:rPr>
          <w:rFonts w:hint="eastAsia" w:ascii="宋体" w:hAnsi="宋体"/>
          <w:b/>
          <w:sz w:val="24"/>
        </w:rPr>
      </w:pPr>
      <w:r>
        <w:rPr>
          <w:rFonts w:hint="eastAsia" w:ascii="宋体" w:hAnsi="宋体"/>
          <w:b/>
          <w:sz w:val="24"/>
        </w:rPr>
        <w:t>第七条   违约责任</w:t>
      </w:r>
    </w:p>
    <w:p>
      <w:pPr>
        <w:spacing w:line="500" w:lineRule="exact"/>
        <w:ind w:firstLine="480" w:firstLineChars="200"/>
        <w:rPr>
          <w:rFonts w:hint="eastAsia" w:ascii="宋体" w:hAnsi="宋体"/>
          <w:b w:val="0"/>
          <w:bCs/>
          <w:sz w:val="24"/>
        </w:rPr>
      </w:pPr>
      <w:r>
        <w:rPr>
          <w:rFonts w:hint="eastAsia" w:ascii="宋体" w:hAnsi="宋体"/>
          <w:b w:val="0"/>
          <w:bCs/>
          <w:sz w:val="24"/>
        </w:rPr>
        <w:t>乙方不依《交易须知》、《成交通知书》、本《</w:t>
      </w:r>
      <w:r>
        <w:rPr>
          <w:rFonts w:hint="eastAsia" w:ascii="宋体" w:hAnsi="宋体"/>
          <w:b w:val="0"/>
          <w:bCs/>
          <w:sz w:val="24"/>
          <w:lang w:eastAsia="zh-CN"/>
        </w:rPr>
        <w:t>车位（车库）使用权有偿转让合同</w:t>
      </w:r>
      <w:r>
        <w:rPr>
          <w:rFonts w:hint="eastAsia" w:ascii="宋体" w:hAnsi="宋体"/>
          <w:b w:val="0"/>
          <w:bCs/>
          <w:sz w:val="24"/>
        </w:rPr>
        <w:t>》等约定按期足额付清交易价款、交易服务费等交易资金，视为乙方毁约，每天支付按逾期额万分之五计算的逾期违约金；逾期付款超过</w:t>
      </w:r>
      <w:r>
        <w:rPr>
          <w:rFonts w:hint="default" w:ascii="宋体" w:hAnsi="宋体"/>
          <w:b w:val="0"/>
          <w:bCs/>
          <w:sz w:val="24"/>
          <w:lang w:val="en-US"/>
        </w:rPr>
        <w:t>10</w:t>
      </w:r>
      <w:r>
        <w:rPr>
          <w:rFonts w:hint="eastAsia" w:ascii="宋体" w:hAnsi="宋体"/>
          <w:b w:val="0"/>
          <w:bCs/>
          <w:sz w:val="24"/>
        </w:rPr>
        <w:t>个工作日的，视为乙方根本违约，甲方有权单方解除本《</w:t>
      </w:r>
      <w:r>
        <w:rPr>
          <w:rFonts w:hint="eastAsia" w:ascii="宋体" w:hAnsi="宋体"/>
          <w:b w:val="0"/>
          <w:bCs/>
          <w:sz w:val="24"/>
          <w:lang w:eastAsia="zh-CN"/>
        </w:rPr>
        <w:t>车位（车库）使用权有偿转让合同</w:t>
      </w:r>
      <w:r>
        <w:rPr>
          <w:rFonts w:hint="eastAsia" w:ascii="宋体" w:hAnsi="宋体"/>
          <w:b w:val="0"/>
          <w:bCs/>
          <w:sz w:val="24"/>
        </w:rPr>
        <w:t>》等文件，且不再返还乙方已付的交易服务费和履约保证金并有权追究乙方的法律责任，履约保证金归甲方所有。已付的交易资金不足以弥补甲方、企交中心、杭交所损失的，利益受损方可以向有过错的乙方进行追偿。</w:t>
      </w:r>
    </w:p>
    <w:p>
      <w:pPr>
        <w:spacing w:line="500" w:lineRule="exact"/>
        <w:rPr>
          <w:rFonts w:hint="eastAsia" w:ascii="宋体" w:hAnsi="宋体"/>
          <w:b w:val="0"/>
          <w:bCs/>
          <w:sz w:val="24"/>
        </w:rPr>
      </w:pPr>
    </w:p>
    <w:p>
      <w:pPr>
        <w:numPr>
          <w:ilvl w:val="0"/>
          <w:numId w:val="4"/>
        </w:numPr>
        <w:tabs>
          <w:tab w:val="left" w:pos="1260"/>
        </w:tabs>
        <w:spacing w:line="500" w:lineRule="exact"/>
        <w:rPr>
          <w:rFonts w:ascii="宋体" w:hAnsi="宋体"/>
          <w:b/>
          <w:sz w:val="24"/>
        </w:rPr>
      </w:pPr>
      <w:r>
        <w:rPr>
          <w:rFonts w:hint="eastAsia" w:ascii="宋体" w:hAnsi="宋体"/>
          <w:b/>
          <w:sz w:val="24"/>
        </w:rPr>
        <w:t xml:space="preserve">   关于车位使用的约定。</w:t>
      </w:r>
    </w:p>
    <w:p>
      <w:pPr>
        <w:spacing w:line="500" w:lineRule="exact"/>
        <w:ind w:left="-2" w:leftChars="-1" w:firstLine="480" w:firstLineChars="200"/>
        <w:rPr>
          <w:rFonts w:ascii="宋体" w:hAnsi="宋体"/>
          <w:color w:val="000000"/>
          <w:sz w:val="24"/>
        </w:rPr>
      </w:pPr>
      <w:r>
        <w:rPr>
          <w:rFonts w:hint="eastAsia" w:ascii="宋体" w:hAnsi="宋体"/>
          <w:color w:val="000000"/>
          <w:sz w:val="24"/>
        </w:rPr>
        <w:t>1、乙方所受让的该车位仅作为轿车类小型车辆停泊专用，在使用期限内乙方不得有以下行为：</w:t>
      </w:r>
    </w:p>
    <w:p>
      <w:pPr>
        <w:spacing w:line="500" w:lineRule="exact"/>
        <w:rPr>
          <w:rStyle w:val="15"/>
          <w:rFonts w:hAnsi="宋体"/>
          <w:sz w:val="24"/>
          <w:szCs w:val="24"/>
          <w:lang w:val="zh-CN"/>
        </w:rPr>
      </w:pPr>
      <w:r>
        <w:rPr>
          <w:rStyle w:val="15"/>
          <w:rFonts w:hint="eastAsia" w:hAnsi="宋体"/>
          <w:sz w:val="24"/>
          <w:szCs w:val="24"/>
          <w:lang w:val="zh-CN"/>
        </w:rPr>
        <w:t>（1）将该车位挪作他用；</w:t>
      </w:r>
    </w:p>
    <w:p>
      <w:pPr>
        <w:spacing w:line="500" w:lineRule="exact"/>
        <w:rPr>
          <w:rFonts w:ascii="宋体" w:hAnsi="宋体"/>
          <w:color w:val="000000"/>
          <w:sz w:val="24"/>
        </w:rPr>
      </w:pPr>
      <w:r>
        <w:rPr>
          <w:rStyle w:val="15"/>
          <w:rFonts w:hint="eastAsia" w:hAnsi="宋体"/>
          <w:sz w:val="24"/>
          <w:szCs w:val="24"/>
          <w:lang w:val="zh-CN"/>
        </w:rPr>
        <w:t>（2）擅自改装车位范围内的设施和结构；</w:t>
      </w:r>
    </w:p>
    <w:p>
      <w:pPr>
        <w:pStyle w:val="16"/>
        <w:widowControl/>
        <w:spacing w:line="500" w:lineRule="exact"/>
        <w:ind w:firstLine="0"/>
        <w:rPr>
          <w:rStyle w:val="15"/>
          <w:rFonts w:hint="eastAsia" w:hAnsi="宋体"/>
          <w:sz w:val="24"/>
          <w:szCs w:val="24"/>
          <w:lang w:val="zh-CN"/>
        </w:rPr>
      </w:pPr>
      <w:r>
        <w:rPr>
          <w:rStyle w:val="15"/>
          <w:rFonts w:hint="eastAsia" w:hAnsi="宋体"/>
          <w:sz w:val="24"/>
          <w:szCs w:val="24"/>
          <w:lang w:val="zh-CN"/>
        </w:rPr>
        <w:t>（3）在车位内堆放易燃、易爆、有毒等危险物品以及其他废弃物、杂物。</w:t>
      </w:r>
    </w:p>
    <w:p>
      <w:pPr>
        <w:spacing w:line="500" w:lineRule="exact"/>
        <w:ind w:left="-2" w:leftChars="-1" w:firstLine="480" w:firstLineChars="200"/>
        <w:rPr>
          <w:rStyle w:val="15"/>
          <w:rFonts w:hAnsi="宋体" w:cs="Times New Roman"/>
          <w:sz w:val="24"/>
          <w:szCs w:val="24"/>
        </w:rPr>
      </w:pPr>
      <w:r>
        <w:rPr>
          <w:rStyle w:val="15"/>
          <w:rFonts w:hint="default" w:hAnsi="宋体"/>
          <w:sz w:val="24"/>
          <w:szCs w:val="24"/>
          <w:lang w:val="en-US"/>
        </w:rPr>
        <w:t>1</w:t>
      </w:r>
      <w:r>
        <w:rPr>
          <w:rStyle w:val="15"/>
          <w:rFonts w:hint="eastAsia" w:hAnsi="宋体"/>
          <w:sz w:val="24"/>
          <w:szCs w:val="24"/>
          <w:lang w:val="zh-CN"/>
        </w:rPr>
        <w:t>、甲方向乙方移交该车位后，乙方应合理使用并维护该停车设施。如因乙方过错致使停车设施损坏或致其他侵权行为，乙方应独立承担赔偿责任。</w:t>
      </w:r>
    </w:p>
    <w:p>
      <w:pPr>
        <w:tabs>
          <w:tab w:val="left" w:pos="900"/>
        </w:tabs>
        <w:spacing w:line="500" w:lineRule="exact"/>
        <w:ind w:firstLine="480" w:firstLineChars="200"/>
        <w:rPr>
          <w:rStyle w:val="15"/>
          <w:rFonts w:hAnsi="宋体" w:cs="Times New Roman"/>
          <w:sz w:val="24"/>
          <w:szCs w:val="24"/>
        </w:rPr>
      </w:pPr>
      <w:r>
        <w:rPr>
          <w:rStyle w:val="15"/>
          <w:rFonts w:hint="default" w:hAnsi="宋体"/>
          <w:sz w:val="24"/>
          <w:szCs w:val="24"/>
          <w:lang w:val="en-US"/>
        </w:rPr>
        <w:t>2</w:t>
      </w:r>
      <w:r>
        <w:rPr>
          <w:rStyle w:val="15"/>
          <w:rFonts w:hint="eastAsia" w:hAnsi="宋体"/>
          <w:sz w:val="24"/>
          <w:szCs w:val="24"/>
          <w:lang w:val="zh-CN"/>
        </w:rPr>
        <w:t>、乙方使用该停车位，应当服从和遵守物业管理公司的统一管理，并交纳相应管理服务费用。</w:t>
      </w:r>
    </w:p>
    <w:p>
      <w:pPr>
        <w:spacing w:line="500" w:lineRule="exact"/>
        <w:ind w:firstLine="480" w:firstLineChars="200"/>
        <w:rPr>
          <w:rFonts w:hint="eastAsia" w:ascii="宋体" w:hAnsi="宋体"/>
          <w:sz w:val="24"/>
        </w:rPr>
      </w:pPr>
      <w:r>
        <w:rPr>
          <w:rFonts w:hint="default" w:ascii="宋体" w:hAnsi="宋体"/>
          <w:sz w:val="24"/>
          <w:lang w:val="en-US"/>
        </w:rPr>
        <w:t>3</w:t>
      </w:r>
      <w:r>
        <w:rPr>
          <w:rFonts w:hint="eastAsia" w:ascii="宋体" w:hAnsi="宋体"/>
          <w:sz w:val="24"/>
        </w:rPr>
        <w:t>、该车位若遇国家</w:t>
      </w:r>
      <w:r>
        <w:rPr>
          <w:rFonts w:hint="eastAsia" w:ascii="宋体" w:hAnsi="宋体"/>
          <w:color w:val="000000"/>
          <w:sz w:val="24"/>
        </w:rPr>
        <w:t>征收、征用、</w:t>
      </w:r>
      <w:r>
        <w:rPr>
          <w:rFonts w:hint="eastAsia" w:ascii="宋体" w:hAnsi="宋体"/>
          <w:sz w:val="24"/>
        </w:rPr>
        <w:t>拆迁或不可遇见的自然灾害而灭失，甲方不承担任何经济补偿。</w:t>
      </w:r>
    </w:p>
    <w:p>
      <w:pPr>
        <w:spacing w:line="500" w:lineRule="exact"/>
        <w:ind w:firstLine="480" w:firstLineChars="200"/>
        <w:rPr>
          <w:rFonts w:hint="eastAsia" w:ascii="宋体" w:hAnsi="宋体"/>
          <w:sz w:val="24"/>
        </w:rPr>
      </w:pPr>
    </w:p>
    <w:p>
      <w:pPr>
        <w:numPr>
          <w:ilvl w:val="0"/>
          <w:numId w:val="4"/>
        </w:numPr>
        <w:spacing w:line="500" w:lineRule="exact"/>
        <w:rPr>
          <w:rFonts w:ascii="宋体" w:hAnsi="宋体"/>
          <w:b/>
          <w:sz w:val="24"/>
        </w:rPr>
      </w:pPr>
      <w:r>
        <w:rPr>
          <w:rFonts w:hint="eastAsia" w:ascii="宋体" w:hAnsi="宋体"/>
          <w:b/>
          <w:sz w:val="24"/>
        </w:rPr>
        <w:t xml:space="preserve">   质量标准和设施说明。</w:t>
      </w:r>
    </w:p>
    <w:p>
      <w:pPr>
        <w:spacing w:line="500" w:lineRule="exact"/>
        <w:ind w:firstLine="480" w:firstLineChars="200"/>
        <w:rPr>
          <w:rFonts w:ascii="宋体" w:hAnsi="宋体"/>
          <w:color w:val="000000"/>
          <w:sz w:val="24"/>
        </w:rPr>
      </w:pPr>
      <w:r>
        <w:rPr>
          <w:rFonts w:hint="eastAsia" w:ascii="宋体" w:hAnsi="宋体"/>
          <w:sz w:val="24"/>
        </w:rPr>
        <w:t>1、该车位采用公共照明。有关工程质量保修按国家、省、市的有关规定执行。</w:t>
      </w:r>
    </w:p>
    <w:p>
      <w:pPr>
        <w:spacing w:line="500" w:lineRule="exact"/>
        <w:ind w:firstLine="480" w:firstLineChars="200"/>
        <w:rPr>
          <w:rFonts w:hint="eastAsia" w:ascii="宋体" w:hAnsi="宋体"/>
          <w:color w:val="000000"/>
          <w:sz w:val="24"/>
        </w:rPr>
      </w:pPr>
      <w:r>
        <w:rPr>
          <w:rFonts w:hint="eastAsia" w:ascii="宋体" w:hAnsi="宋体"/>
          <w:color w:val="000000"/>
          <w:sz w:val="24"/>
        </w:rPr>
        <w:t>2、对交付日后发生的导致乙方无法使用车位的建筑安全质量问题，甲乙双方产生争议的，以建筑物所在地质量监督部门出具的书面质量评定意见作为处理争议的依据。</w:t>
      </w:r>
    </w:p>
    <w:p>
      <w:pPr>
        <w:spacing w:line="500" w:lineRule="exact"/>
        <w:ind w:firstLine="0" w:firstLineChars="0"/>
        <w:rPr>
          <w:rFonts w:hint="eastAsia" w:ascii="宋体" w:hAnsi="宋体"/>
          <w:color w:val="000000"/>
          <w:sz w:val="24"/>
        </w:rPr>
      </w:pPr>
    </w:p>
    <w:p>
      <w:pPr>
        <w:pStyle w:val="17"/>
        <w:widowControl/>
        <w:tabs>
          <w:tab w:val="left" w:pos="1260"/>
        </w:tabs>
        <w:spacing w:line="500" w:lineRule="exact"/>
        <w:rPr>
          <w:rStyle w:val="11"/>
          <w:rFonts w:hAnsi="宋体"/>
          <w:sz w:val="24"/>
          <w:szCs w:val="24"/>
          <w:lang w:val="zh-CN"/>
        </w:rPr>
      </w:pPr>
      <w:r>
        <w:rPr>
          <w:rStyle w:val="11"/>
          <w:rFonts w:hint="eastAsia" w:hAnsi="宋体"/>
          <w:sz w:val="24"/>
          <w:szCs w:val="24"/>
          <w:lang w:val="zh-CN"/>
        </w:rPr>
        <w:t>第十条   其他</w:t>
      </w:r>
    </w:p>
    <w:p>
      <w:pPr>
        <w:tabs>
          <w:tab w:val="left" w:pos="900"/>
        </w:tabs>
        <w:spacing w:line="500" w:lineRule="exact"/>
        <w:ind w:firstLine="480" w:firstLineChars="200"/>
        <w:rPr>
          <w:rFonts w:ascii="宋体" w:hAnsi="宋体"/>
          <w:sz w:val="24"/>
        </w:rPr>
      </w:pPr>
      <w:r>
        <w:rPr>
          <w:rFonts w:hint="default" w:ascii="宋体" w:hAnsi="宋体"/>
          <w:sz w:val="24"/>
          <w:lang w:val="en-US"/>
        </w:rPr>
        <w:t>1</w:t>
      </w:r>
      <w:r>
        <w:rPr>
          <w:rFonts w:hint="eastAsia" w:ascii="宋体" w:hAnsi="宋体"/>
          <w:sz w:val="24"/>
        </w:rPr>
        <w:t>、本合同未尽事宜双方协商解决，协商不成的由甲方所在地人民法院裁决。</w:t>
      </w:r>
    </w:p>
    <w:p>
      <w:pPr>
        <w:spacing w:line="500" w:lineRule="exact"/>
        <w:ind w:firstLine="480" w:firstLineChars="200"/>
        <w:rPr>
          <w:rFonts w:ascii="宋体" w:hAnsi="宋体"/>
          <w:sz w:val="24"/>
        </w:rPr>
      </w:pPr>
      <w:r>
        <w:rPr>
          <w:rFonts w:hint="default" w:ascii="宋体" w:hAnsi="宋体"/>
          <w:sz w:val="24"/>
          <w:lang w:val="en-US"/>
        </w:rPr>
        <w:t>2</w:t>
      </w:r>
      <w:r>
        <w:rPr>
          <w:rFonts w:hint="eastAsia" w:ascii="宋体" w:hAnsi="宋体"/>
          <w:sz w:val="24"/>
        </w:rPr>
        <w:t>、本合同共肆页，一式</w:t>
      </w:r>
      <w:r>
        <w:rPr>
          <w:rFonts w:hint="eastAsia" w:ascii="宋体" w:hAnsi="宋体"/>
          <w:sz w:val="24"/>
          <w:u w:val="single"/>
        </w:rPr>
        <w:t>叁</w:t>
      </w:r>
      <w:r>
        <w:rPr>
          <w:rFonts w:hint="eastAsia" w:ascii="宋体" w:hAnsi="宋体"/>
          <w:sz w:val="24"/>
        </w:rPr>
        <w:t>份。甲方</w:t>
      </w:r>
      <w:r>
        <w:rPr>
          <w:rFonts w:hint="eastAsia" w:ascii="宋体" w:hAnsi="宋体"/>
          <w:sz w:val="24"/>
          <w:u w:val="single"/>
        </w:rPr>
        <w:t>贰</w:t>
      </w:r>
      <w:r>
        <w:rPr>
          <w:rFonts w:hint="eastAsia" w:ascii="宋体" w:hAnsi="宋体"/>
          <w:sz w:val="24"/>
        </w:rPr>
        <w:t>份， 乙方</w:t>
      </w:r>
      <w:r>
        <w:rPr>
          <w:rFonts w:hint="eastAsia" w:ascii="宋体" w:hAnsi="宋体"/>
          <w:sz w:val="24"/>
          <w:u w:val="single"/>
        </w:rPr>
        <w:t>壹</w:t>
      </w:r>
      <w:r>
        <w:rPr>
          <w:rFonts w:hint="eastAsia" w:ascii="宋体" w:hAnsi="宋体"/>
          <w:sz w:val="24"/>
        </w:rPr>
        <w:t>份。</w:t>
      </w:r>
    </w:p>
    <w:p>
      <w:pPr>
        <w:spacing w:line="500" w:lineRule="exact"/>
        <w:ind w:firstLine="480" w:firstLineChars="200"/>
        <w:rPr>
          <w:rFonts w:hint="eastAsia" w:ascii="宋体" w:hAnsi="宋体"/>
          <w:sz w:val="24"/>
        </w:rPr>
      </w:pPr>
      <w:r>
        <w:rPr>
          <w:rFonts w:hint="default" w:ascii="宋体" w:hAnsi="宋体"/>
          <w:sz w:val="24"/>
          <w:lang w:val="en-US"/>
        </w:rPr>
        <w:t>3</w:t>
      </w:r>
      <w:r>
        <w:rPr>
          <w:rFonts w:hint="eastAsia" w:ascii="宋体" w:hAnsi="宋体"/>
          <w:sz w:val="24"/>
        </w:rPr>
        <w:t>、本合同自双方签订之日起生效。</w:t>
      </w: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rPr>
          <w:rFonts w:ascii="宋体" w:hAnsi="宋体"/>
          <w:sz w:val="24"/>
        </w:rPr>
      </w:pPr>
      <w:r>
        <w:rPr>
          <w:rFonts w:hint="eastAsia" w:ascii="宋体" w:hAnsi="宋体"/>
          <w:sz w:val="24"/>
        </w:rPr>
        <w:t>甲方（签章）：                   乙方（签章）：</w:t>
      </w:r>
    </w:p>
    <w:p>
      <w:pPr>
        <w:spacing w:line="500" w:lineRule="exact"/>
        <w:ind w:left="480" w:hanging="480" w:hangingChars="200"/>
        <w:rPr>
          <w:rFonts w:ascii="宋体" w:hAnsi="宋体"/>
          <w:sz w:val="24"/>
        </w:rPr>
      </w:pPr>
      <w:r>
        <w:rPr>
          <w:rFonts w:hint="eastAsia" w:ascii="宋体" w:hAnsi="宋体"/>
          <w:sz w:val="24"/>
        </w:rPr>
        <w:t xml:space="preserve">            </w:t>
      </w:r>
    </w:p>
    <w:p>
      <w:pPr>
        <w:spacing w:line="500" w:lineRule="exact"/>
        <w:rPr>
          <w:sz w:val="24"/>
        </w:rPr>
      </w:pPr>
      <w:r>
        <w:rPr>
          <w:rFonts w:hint="eastAsia" w:ascii="宋体" w:hAnsi="宋体"/>
          <w:sz w:val="24"/>
        </w:rPr>
        <w:t>年  月    日                    年   月    日</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1DB3B8"/>
    <w:multiLevelType w:val="singleLevel"/>
    <w:tmpl w:val="BD1DB3B8"/>
    <w:lvl w:ilvl="0" w:tentative="0">
      <w:start w:val="5"/>
      <w:numFmt w:val="chineseCounting"/>
      <w:suff w:val="space"/>
      <w:lvlText w:val="第%1条"/>
      <w:lvlJc w:val="left"/>
      <w:rPr>
        <w:rFonts w:hint="eastAsia"/>
      </w:rPr>
    </w:lvl>
  </w:abstractNum>
  <w:abstractNum w:abstractNumId="1">
    <w:nsid w:val="CCFEFEF9"/>
    <w:multiLevelType w:val="singleLevel"/>
    <w:tmpl w:val="CCFEFEF9"/>
    <w:lvl w:ilvl="0" w:tentative="0">
      <w:start w:val="2"/>
      <w:numFmt w:val="decimal"/>
      <w:suff w:val="nothing"/>
      <w:lvlText w:val="%1、"/>
      <w:lvlJc w:val="left"/>
    </w:lvl>
  </w:abstractNum>
  <w:abstractNum w:abstractNumId="2">
    <w:nsid w:val="0BA30B6F"/>
    <w:multiLevelType w:val="multilevel"/>
    <w:tmpl w:val="0BA30B6F"/>
    <w:lvl w:ilvl="0" w:tentative="0">
      <w:start w:val="8"/>
      <w:numFmt w:val="japaneseCounting"/>
      <w:lvlText w:val="第%1条"/>
      <w:lvlJc w:val="left"/>
      <w:pPr>
        <w:tabs>
          <w:tab w:val="left" w:pos="855"/>
        </w:tabs>
        <w:ind w:left="85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4442DF2"/>
    <w:multiLevelType w:val="multilevel"/>
    <w:tmpl w:val="14442DF2"/>
    <w:lvl w:ilvl="0" w:tentative="0">
      <w:start w:val="2"/>
      <w:numFmt w:val="decimal"/>
      <w:lvlText w:val="%1、"/>
      <w:lvlJc w:val="left"/>
      <w:pPr>
        <w:tabs>
          <w:tab w:val="left" w:pos="1347"/>
        </w:tabs>
        <w:ind w:left="1347" w:hanging="720"/>
      </w:pPr>
      <w:rPr>
        <w:rFonts w:hint="default"/>
        <w:b w:val="0"/>
      </w:rPr>
    </w:lvl>
    <w:lvl w:ilvl="1" w:tentative="0">
      <w:start w:val="6"/>
      <w:numFmt w:val="japaneseCounting"/>
      <w:lvlText w:val="第%2条"/>
      <w:lvlJc w:val="left"/>
      <w:pPr>
        <w:tabs>
          <w:tab w:val="left" w:pos="2127"/>
        </w:tabs>
        <w:ind w:left="2127" w:hanging="1080"/>
      </w:pPr>
      <w:rPr>
        <w:rFonts w:hint="default"/>
      </w:rPr>
    </w:lvl>
    <w:lvl w:ilvl="2" w:tentative="0">
      <w:start w:val="1"/>
      <w:numFmt w:val="lowerRoman"/>
      <w:lvlText w:val="%3."/>
      <w:lvlJc w:val="right"/>
      <w:pPr>
        <w:tabs>
          <w:tab w:val="left" w:pos="1887"/>
        </w:tabs>
        <w:ind w:left="1887" w:hanging="420"/>
      </w:pPr>
    </w:lvl>
    <w:lvl w:ilvl="3" w:tentative="0">
      <w:start w:val="1"/>
      <w:numFmt w:val="decimal"/>
      <w:lvlText w:val="%4."/>
      <w:lvlJc w:val="left"/>
      <w:pPr>
        <w:tabs>
          <w:tab w:val="left" w:pos="2307"/>
        </w:tabs>
        <w:ind w:left="2307" w:hanging="420"/>
      </w:pPr>
    </w:lvl>
    <w:lvl w:ilvl="4" w:tentative="0">
      <w:start w:val="1"/>
      <w:numFmt w:val="lowerLetter"/>
      <w:lvlText w:val="%5)"/>
      <w:lvlJc w:val="left"/>
      <w:pPr>
        <w:tabs>
          <w:tab w:val="left" w:pos="2727"/>
        </w:tabs>
        <w:ind w:left="2727" w:hanging="420"/>
      </w:pPr>
    </w:lvl>
    <w:lvl w:ilvl="5" w:tentative="0">
      <w:start w:val="1"/>
      <w:numFmt w:val="lowerRoman"/>
      <w:lvlText w:val="%6."/>
      <w:lvlJc w:val="right"/>
      <w:pPr>
        <w:tabs>
          <w:tab w:val="left" w:pos="3147"/>
        </w:tabs>
        <w:ind w:left="3147" w:hanging="420"/>
      </w:pPr>
    </w:lvl>
    <w:lvl w:ilvl="6" w:tentative="0">
      <w:start w:val="1"/>
      <w:numFmt w:val="decimal"/>
      <w:lvlText w:val="%7."/>
      <w:lvlJc w:val="left"/>
      <w:pPr>
        <w:tabs>
          <w:tab w:val="left" w:pos="3567"/>
        </w:tabs>
        <w:ind w:left="3567" w:hanging="420"/>
      </w:pPr>
    </w:lvl>
    <w:lvl w:ilvl="7" w:tentative="0">
      <w:start w:val="1"/>
      <w:numFmt w:val="lowerLetter"/>
      <w:lvlText w:val="%8)"/>
      <w:lvlJc w:val="left"/>
      <w:pPr>
        <w:tabs>
          <w:tab w:val="left" w:pos="3987"/>
        </w:tabs>
        <w:ind w:left="3987" w:hanging="420"/>
      </w:pPr>
    </w:lvl>
    <w:lvl w:ilvl="8" w:tentative="0">
      <w:start w:val="1"/>
      <w:numFmt w:val="lowerRoman"/>
      <w:lvlText w:val="%9."/>
      <w:lvlJc w:val="right"/>
      <w:pPr>
        <w:tabs>
          <w:tab w:val="left" w:pos="4407"/>
        </w:tabs>
        <w:ind w:left="4407"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A4DEB"/>
    <w:rsid w:val="003C5A63"/>
    <w:rsid w:val="00BB4A86"/>
    <w:rsid w:val="00C54C59"/>
    <w:rsid w:val="00D45C0B"/>
    <w:rsid w:val="079D67CC"/>
    <w:rsid w:val="0978041B"/>
    <w:rsid w:val="0A5035CE"/>
    <w:rsid w:val="0CD5337B"/>
    <w:rsid w:val="0E4271C0"/>
    <w:rsid w:val="119F6185"/>
    <w:rsid w:val="12814AB5"/>
    <w:rsid w:val="152D7B4A"/>
    <w:rsid w:val="17C02D37"/>
    <w:rsid w:val="19D10F50"/>
    <w:rsid w:val="1B592F3C"/>
    <w:rsid w:val="1D7157DD"/>
    <w:rsid w:val="1E0E4F52"/>
    <w:rsid w:val="1EFA4DEB"/>
    <w:rsid w:val="24781907"/>
    <w:rsid w:val="271B040C"/>
    <w:rsid w:val="2A307C89"/>
    <w:rsid w:val="314263D9"/>
    <w:rsid w:val="38656F9F"/>
    <w:rsid w:val="3D4B3032"/>
    <w:rsid w:val="3DFD6118"/>
    <w:rsid w:val="41AE7D63"/>
    <w:rsid w:val="435054C3"/>
    <w:rsid w:val="455132A4"/>
    <w:rsid w:val="47472BD0"/>
    <w:rsid w:val="49941DEF"/>
    <w:rsid w:val="4F996668"/>
    <w:rsid w:val="52A439C6"/>
    <w:rsid w:val="52DA0FBF"/>
    <w:rsid w:val="55EF3964"/>
    <w:rsid w:val="56854EF7"/>
    <w:rsid w:val="58931C95"/>
    <w:rsid w:val="5F8D6AD5"/>
    <w:rsid w:val="63B855C0"/>
    <w:rsid w:val="648701EE"/>
    <w:rsid w:val="64B3431E"/>
    <w:rsid w:val="6A4C6919"/>
    <w:rsid w:val="6D535020"/>
    <w:rsid w:val="6E0933E6"/>
    <w:rsid w:val="6EE0495A"/>
    <w:rsid w:val="728D6F64"/>
    <w:rsid w:val="76AE6C2A"/>
    <w:rsid w:val="7B926773"/>
    <w:rsid w:val="7B9E41BD"/>
    <w:rsid w:val="7DC1642A"/>
    <w:rsid w:val="7EFC6C65"/>
    <w:rsid w:val="BFEF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Style2"/>
    <w:basedOn w:val="1"/>
    <w:qFormat/>
    <w:uiPriority w:val="0"/>
    <w:pPr>
      <w:adjustRightInd w:val="0"/>
      <w:jc w:val="left"/>
    </w:pPr>
    <w:rPr>
      <w:rFonts w:ascii="MingLiU" w:eastAsia="MingLiU"/>
      <w:kern w:val="0"/>
      <w:sz w:val="24"/>
    </w:rPr>
  </w:style>
  <w:style w:type="character" w:customStyle="1" w:styleId="9">
    <w:name w:val="Font Style15"/>
    <w:qFormat/>
    <w:uiPriority w:val="0"/>
    <w:rPr>
      <w:rFonts w:ascii="宋体" w:eastAsia="宋体" w:cs="宋体"/>
      <w:b/>
      <w:bCs/>
      <w:sz w:val="34"/>
      <w:szCs w:val="34"/>
    </w:rPr>
  </w:style>
  <w:style w:type="paragraph" w:customStyle="1" w:styleId="10">
    <w:name w:val="Style5"/>
    <w:basedOn w:val="1"/>
    <w:qFormat/>
    <w:uiPriority w:val="0"/>
    <w:pPr>
      <w:adjustRightInd w:val="0"/>
      <w:spacing w:line="384" w:lineRule="exact"/>
      <w:jc w:val="left"/>
    </w:pPr>
    <w:rPr>
      <w:rFonts w:ascii="MingLiU" w:eastAsia="MingLiU"/>
      <w:kern w:val="0"/>
      <w:sz w:val="24"/>
    </w:rPr>
  </w:style>
  <w:style w:type="character" w:customStyle="1" w:styleId="11">
    <w:name w:val="Font Style18"/>
    <w:qFormat/>
    <w:uiPriority w:val="0"/>
    <w:rPr>
      <w:rFonts w:ascii="宋体" w:eastAsia="宋体" w:cs="宋体"/>
      <w:b/>
      <w:bCs/>
      <w:sz w:val="20"/>
      <w:szCs w:val="20"/>
    </w:rPr>
  </w:style>
  <w:style w:type="paragraph" w:customStyle="1" w:styleId="12">
    <w:name w:val="Style7"/>
    <w:basedOn w:val="1"/>
    <w:qFormat/>
    <w:uiPriority w:val="0"/>
    <w:pPr>
      <w:adjustRightInd w:val="0"/>
      <w:spacing w:line="355" w:lineRule="exact"/>
      <w:ind w:firstLine="955"/>
      <w:jc w:val="left"/>
    </w:pPr>
    <w:rPr>
      <w:rFonts w:ascii="MingLiU" w:eastAsia="MingLiU"/>
      <w:kern w:val="0"/>
      <w:sz w:val="24"/>
    </w:rPr>
  </w:style>
  <w:style w:type="paragraph" w:customStyle="1" w:styleId="13">
    <w:name w:val="正文 + 四号"/>
    <w:basedOn w:val="1"/>
    <w:qFormat/>
    <w:uiPriority w:val="0"/>
    <w:pPr>
      <w:spacing w:line="440" w:lineRule="exact"/>
      <w:ind w:firstLine="560" w:firstLineChars="200"/>
    </w:pPr>
    <w:rPr>
      <w:sz w:val="28"/>
      <w:szCs w:val="28"/>
    </w:rPr>
  </w:style>
  <w:style w:type="character" w:customStyle="1" w:styleId="14">
    <w:name w:val="Font Style22"/>
    <w:qFormat/>
    <w:uiPriority w:val="0"/>
    <w:rPr>
      <w:rFonts w:ascii="MingLiU" w:eastAsia="MingLiU" w:cs="MingLiU"/>
      <w:b/>
      <w:bCs/>
      <w:spacing w:val="-20"/>
      <w:sz w:val="18"/>
      <w:szCs w:val="18"/>
    </w:rPr>
  </w:style>
  <w:style w:type="character" w:customStyle="1" w:styleId="15">
    <w:name w:val="Font Style21"/>
    <w:qFormat/>
    <w:uiPriority w:val="0"/>
    <w:rPr>
      <w:rFonts w:ascii="宋体" w:eastAsia="宋体" w:cs="宋体"/>
      <w:sz w:val="20"/>
      <w:szCs w:val="20"/>
    </w:rPr>
  </w:style>
  <w:style w:type="paragraph" w:customStyle="1" w:styleId="16">
    <w:name w:val="Style10"/>
    <w:basedOn w:val="1"/>
    <w:qFormat/>
    <w:uiPriority w:val="0"/>
    <w:pPr>
      <w:adjustRightInd w:val="0"/>
      <w:spacing w:line="363" w:lineRule="exact"/>
      <w:ind w:firstLine="245"/>
      <w:jc w:val="left"/>
    </w:pPr>
    <w:rPr>
      <w:rFonts w:ascii="MingLiU" w:eastAsia="MingLiU"/>
      <w:kern w:val="0"/>
      <w:sz w:val="24"/>
    </w:rPr>
  </w:style>
  <w:style w:type="paragraph" w:customStyle="1" w:styleId="17">
    <w:name w:val="Style11"/>
    <w:basedOn w:val="1"/>
    <w:qFormat/>
    <w:uiPriority w:val="0"/>
    <w:pPr>
      <w:adjustRightInd w:val="0"/>
      <w:spacing w:line="362" w:lineRule="exact"/>
      <w:jc w:val="left"/>
    </w:pPr>
    <w:rPr>
      <w:rFonts w:ascii="MingLiU" w:eastAsia="MingLiU"/>
      <w:kern w:val="0"/>
      <w:sz w:val="24"/>
    </w:rPr>
  </w:style>
  <w:style w:type="paragraph" w:customStyle="1" w:styleId="18">
    <w:name w:val="Style4"/>
    <w:basedOn w:val="1"/>
    <w:qFormat/>
    <w:uiPriority w:val="0"/>
    <w:pPr>
      <w:adjustRightInd w:val="0"/>
      <w:spacing w:line="355" w:lineRule="exact"/>
    </w:pPr>
    <w:rPr>
      <w:rFonts w:ascii="MingLiU" w:eastAsia="MingLiU"/>
      <w:kern w:val="0"/>
      <w:sz w:val="24"/>
    </w:rPr>
  </w:style>
  <w:style w:type="character" w:customStyle="1" w:styleId="19">
    <w:name w:val="页眉 字符"/>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gyizhan\Library\Containers\com.kingsoft.wpsoffice.mac\Data\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4</Pages>
  <Words>428</Words>
  <Characters>2443</Characters>
  <Lines>20</Lines>
  <Paragraphs>5</Paragraphs>
  <TotalTime>1</TotalTime>
  <ScaleCrop>false</ScaleCrop>
  <LinksUpToDate>false</LinksUpToDate>
  <CharactersWithSpaces>2866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2018-06-06T22:45:00Z</dcterms:created>
  <dc:creator>Administrator</dc:creator>
  <cp:lastModifiedBy>CX</cp:lastModifiedBy>
  <cp:lastPrinted>2022-04-27T04:14:00Z</cp:lastPrinted>
  <dcterms:modified xsi:type="dcterms:W3CDTF">2022-06-14T03:29:24Z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5B628174FB7E41E3BBE6BB80665249F8</vt:lpwstr>
  </property>
</Properties>
</file>