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u w:val="single"/>
          <w:lang w:val="en-US" w:eastAsia="zh-CN"/>
        </w:rPr>
        <w:t>杭州企业产权交易中心有限公司</w:t>
      </w:r>
      <w:r>
        <w:rPr>
          <w:rFonts w:hint="eastAsia" w:asciiTheme="minorEastAsia" w:hAnsiTheme="minorEastAsia" w:eastAsiaTheme="minorEastAsia"/>
          <w:sz w:val="21"/>
          <w:szCs w:val="21"/>
          <w:highlight w:val="none"/>
        </w:rPr>
        <w:t>：</w:t>
      </w:r>
    </w:p>
    <w:p>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single"/>
          <w:lang w:eastAsia="zh-CN"/>
        </w:rPr>
        <w:t>承租杭州市西湖区文二路385,387号5楼2年租赁权</w:t>
      </w:r>
      <w:r>
        <w:rPr>
          <w:rFonts w:hint="eastAsia" w:asciiTheme="minorEastAsia" w:hAnsiTheme="minorEastAsia" w:eastAsiaTheme="minorEastAsia" w:cstheme="minorEastAsia"/>
          <w:sz w:val="21"/>
          <w:szCs w:val="21"/>
          <w:highlight w:val="none"/>
        </w:rPr>
        <w:t>项目（标的编号：</w:t>
      </w:r>
      <w:r>
        <w:rPr>
          <w:rFonts w:hint="eastAsia" w:asciiTheme="minorEastAsia" w:hAnsiTheme="minorEastAsia" w:eastAsiaTheme="minorEastAsia" w:cstheme="minorEastAsia"/>
          <w:sz w:val="21"/>
          <w:szCs w:val="21"/>
          <w:highlight w:val="none"/>
          <w:u w:val="single"/>
          <w:lang w:val="en-US" w:eastAsia="zh-CN"/>
        </w:rPr>
        <w:t>HJS2022ZL0902</w:t>
      </w:r>
      <w:bookmarkStart w:id="0" w:name="_GoBack"/>
      <w:bookmarkEnd w:id="0"/>
      <w:r>
        <w:rPr>
          <w:rFonts w:hint="eastAsia" w:asciiTheme="minorEastAsia" w:hAnsiTheme="minorEastAsia" w:eastAsiaTheme="minorEastAsia" w:cstheme="minorEastAsia"/>
          <w:sz w:val="21"/>
          <w:szCs w:val="21"/>
          <w:highlight w:val="none"/>
        </w:rPr>
        <w:t>），现做如下承诺：</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1、我方已认真阅读、知悉并自愿遵守</w:t>
      </w:r>
      <w:r>
        <w:rPr>
          <w:rFonts w:hint="eastAsia" w:asciiTheme="minorEastAsia" w:hAnsiTheme="minorEastAsia" w:eastAsiaTheme="minorEastAsia" w:cstheme="minorEastAsia"/>
          <w:color w:val="auto"/>
          <w:sz w:val="21"/>
          <w:szCs w:val="21"/>
          <w:highlight w:val="none"/>
          <w:u w:val="single"/>
          <w:lang w:eastAsia="zh-CN"/>
        </w:rPr>
        <w:t>《</w:t>
      </w:r>
      <w:r>
        <w:rPr>
          <w:rFonts w:hint="eastAsia" w:asciiTheme="minorEastAsia" w:hAnsiTheme="minorEastAsia" w:eastAsiaTheme="minorEastAsia" w:cstheme="minorEastAsia"/>
          <w:color w:val="auto"/>
          <w:sz w:val="21"/>
          <w:szCs w:val="21"/>
          <w:highlight w:val="none"/>
          <w:u w:val="single"/>
        </w:rPr>
        <w:t>杭州</w:t>
      </w:r>
      <w:r>
        <w:rPr>
          <w:rFonts w:hint="eastAsia" w:asciiTheme="minorEastAsia" w:hAnsiTheme="minorEastAsia" w:eastAsiaTheme="minorEastAsia" w:cstheme="minorEastAsia"/>
          <w:color w:val="auto"/>
          <w:sz w:val="21"/>
          <w:szCs w:val="21"/>
          <w:highlight w:val="none"/>
          <w:u w:val="single"/>
          <w:lang w:val="en-US" w:eastAsia="zh-CN"/>
        </w:rPr>
        <w:t>市数字化产权交易平台交易规则</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u w:val="none"/>
        </w:rPr>
        <w:t>和</w:t>
      </w:r>
      <w:r>
        <w:rPr>
          <w:rFonts w:hint="eastAsia" w:asciiTheme="minorEastAsia" w:hAnsiTheme="minorEastAsia" w:eastAsiaTheme="minorEastAsia" w:cstheme="minorEastAsia"/>
          <w:color w:val="auto"/>
          <w:sz w:val="21"/>
          <w:szCs w:val="21"/>
          <w:highlight w:val="none"/>
          <w:u w:val="single"/>
          <w:lang w:eastAsia="zh-CN"/>
        </w:rPr>
        <w:t>《</w:t>
      </w:r>
      <w:r>
        <w:rPr>
          <w:rFonts w:hint="eastAsia" w:asciiTheme="minorEastAsia" w:hAnsiTheme="minorEastAsia" w:eastAsiaTheme="minorEastAsia" w:cstheme="minorEastAsia"/>
          <w:color w:val="auto"/>
          <w:sz w:val="21"/>
          <w:szCs w:val="21"/>
          <w:highlight w:val="none"/>
          <w:u w:val="single"/>
        </w:rPr>
        <w:t>杭州</w:t>
      </w:r>
      <w:r>
        <w:rPr>
          <w:rFonts w:hint="eastAsia" w:asciiTheme="minorEastAsia" w:hAnsiTheme="minorEastAsia" w:eastAsiaTheme="minorEastAsia" w:cstheme="minorEastAsia"/>
          <w:color w:val="auto"/>
          <w:sz w:val="21"/>
          <w:szCs w:val="21"/>
          <w:highlight w:val="none"/>
          <w:u w:val="single"/>
          <w:lang w:val="en-US" w:eastAsia="zh-CN"/>
        </w:rPr>
        <w:t>市数字化产权交易平台交易须知》</w:t>
      </w:r>
      <w:r>
        <w:rPr>
          <w:rFonts w:hint="eastAsia" w:asciiTheme="minorEastAsia" w:hAnsiTheme="minorEastAsia" w:eastAsiaTheme="minorEastAsia" w:cstheme="minorEastAsia"/>
          <w:color w:val="auto"/>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olor w:val="auto"/>
          <w:sz w:val="21"/>
          <w:szCs w:val="21"/>
          <w:highlight w:val="none"/>
        </w:rPr>
        <w:t>2、我方</w:t>
      </w:r>
      <w:r>
        <w:rPr>
          <w:rFonts w:hint="eastAsia" w:asciiTheme="minorEastAsia" w:hAnsiTheme="minorEastAsia"/>
          <w:color w:val="auto"/>
          <w:sz w:val="21"/>
          <w:szCs w:val="21"/>
          <w:highlight w:val="none"/>
        </w:rPr>
        <w:t>提交</w:t>
      </w:r>
      <w:r>
        <w:rPr>
          <w:rFonts w:hint="eastAsia" w:asciiTheme="minorEastAsia" w:hAnsiTheme="minorEastAsia"/>
          <w:color w:val="auto"/>
          <w:sz w:val="21"/>
          <w:szCs w:val="21"/>
          <w:highlight w:val="none"/>
          <w:u w:val="single"/>
          <w:lang w:eastAsia="zh-CN"/>
        </w:rPr>
        <w:t>承租</w:t>
      </w:r>
      <w:r>
        <w:rPr>
          <w:rFonts w:asciiTheme="minorEastAsia" w:hAnsiTheme="minorEastAsia"/>
          <w:color w:val="auto"/>
          <w:sz w:val="21"/>
          <w:szCs w:val="21"/>
          <w:highlight w:val="none"/>
        </w:rPr>
        <w:t>申请</w:t>
      </w:r>
      <w:r>
        <w:rPr>
          <w:rFonts w:hint="eastAsia" w:asciiTheme="minorEastAsia" w:hAnsiTheme="minorEastAsia"/>
          <w:color w:val="auto"/>
          <w:sz w:val="21"/>
          <w:szCs w:val="21"/>
          <w:highlight w:val="none"/>
          <w:lang w:val="en-US" w:eastAsia="zh-CN"/>
        </w:rPr>
        <w:t>材料</w:t>
      </w:r>
      <w:r>
        <w:rPr>
          <w:rFonts w:asciiTheme="minorEastAsia" w:hAnsiTheme="minorEastAsia"/>
          <w:color w:val="auto"/>
          <w:sz w:val="21"/>
          <w:szCs w:val="21"/>
          <w:highlight w:val="none"/>
        </w:rPr>
        <w:t>并且</w:t>
      </w:r>
      <w:r>
        <w:rPr>
          <w:rFonts w:hint="eastAsia" w:asciiTheme="minorEastAsia" w:hAnsiTheme="minorEastAsia"/>
          <w:color w:val="auto"/>
          <w:sz w:val="21"/>
          <w:szCs w:val="21"/>
          <w:highlight w:val="none"/>
        </w:rPr>
        <w:t>交纳交易</w:t>
      </w:r>
      <w:r>
        <w:rPr>
          <w:rFonts w:asciiTheme="minorEastAsia" w:hAnsiTheme="minorEastAsia"/>
          <w:color w:val="auto"/>
          <w:sz w:val="21"/>
          <w:szCs w:val="21"/>
          <w:highlight w:val="none"/>
        </w:rPr>
        <w:t>保证金后，即视为已详细阅读并完全认可本项</w:t>
      </w:r>
      <w:r>
        <w:rPr>
          <w:rFonts w:hint="eastAsia" w:asciiTheme="minorEastAsia" w:hAnsiTheme="minorEastAsia" w:eastAsiaTheme="minorEastAsia" w:cstheme="minorEastAsia"/>
          <w:color w:val="auto"/>
          <w:sz w:val="21"/>
          <w:szCs w:val="21"/>
          <w:highlight w:val="none"/>
        </w:rPr>
        <w:t>目所披露内容以及已完成对标的的现场踏勘，表明已完全了解并自</w:t>
      </w:r>
      <w:r>
        <w:rPr>
          <w:rFonts w:hint="eastAsia" w:asciiTheme="minorEastAsia" w:hAnsiTheme="minorEastAsia" w:eastAsiaTheme="minorEastAsia" w:cstheme="minorEastAsia"/>
          <w:sz w:val="21"/>
          <w:szCs w:val="21"/>
          <w:highlight w:val="none"/>
        </w:rPr>
        <w:t>愿接受标的的全部现状及瑕疵，并自愿承担一切交易风险。</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cstheme="minorEastAsia"/>
          <w:sz w:val="21"/>
          <w:szCs w:val="21"/>
          <w:highlight w:val="none"/>
        </w:rPr>
        <w:t>3、同意在被确定为承租方之日起3个工作日内携带报名时上传的主体资格证明等相关文件原件至杭交所完成现场确认和签署《成交通知书》、交易记录及《房屋租赁合同》等相关合同文件；并在《成交通知书》、《房屋租赁合同》签署之日起10个工作日内向杭交所指定账户一次性支付交易服务费、履约保证金、首期租金及首期物业管理费等交易资金（以到账时间为准）</w:t>
      </w:r>
      <w:r>
        <w:rPr>
          <w:rFonts w:hint="eastAsia" w:asciiTheme="minorEastAsia" w:hAnsiTheme="minorEastAsia" w:eastAsiaTheme="minorEastAsia" w:cstheme="minorEastAsia"/>
          <w:sz w:val="21"/>
          <w:szCs w:val="21"/>
          <w:highlight w:val="none"/>
          <w:lang w:eastAsia="zh-CN"/>
        </w:rPr>
        <w:t>。</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我方同意杭交所经出租方申请之日起3个工作日内将我方已交纳的交易价款全部划转至出租方指定账户。</w:t>
      </w:r>
    </w:p>
    <w:p>
      <w:pPr>
        <w:spacing w:line="36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lang w:val="en-US" w:eastAsia="zh-CN"/>
        </w:rPr>
        <w:t>我方知悉并承诺：</w:t>
      </w:r>
    </w:p>
    <w:p>
      <w:pPr>
        <w:spacing w:line="360" w:lineRule="auto"/>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承租方承租房屋前，须实地察看该租赁房屋现有的装修、附属设施、设备状况等现状进行全面了解，并认可其已满足约定的交付条件。该租赁房屋的现有装修及设施情况即为交付状态。承租方承租期间，出租方承担对房屋及公用设施的修理及费用。</w:t>
      </w:r>
    </w:p>
    <w:p>
      <w:pPr>
        <w:spacing w:line="360" w:lineRule="auto"/>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承租方在进行经营活动前，应取得政府有关部门批准必要的执照、批准证书或许可证等（如法律、法规要求），出租方可根据实际情况提供必要的协助，相关费用均由承租人承担。承租方应按照该等执照、批准证等证书或许可证的规定进行经营活动。承租方租用出租方的房屋必须遵守国家的法律、法规及大厦的规章制度等。</w:t>
      </w:r>
    </w:p>
    <w:p>
      <w:pPr>
        <w:spacing w:line="360" w:lineRule="auto"/>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）承租方在租赁期内必须保持租用房屋建筑及附属设施的完好。承租方如需对房屋进行改造、装修的，应事前征得出租方书面许可，并向有关部门完成报批手续后方可进行，因此产生的全部费用由承租方承担。</w:t>
      </w:r>
    </w:p>
    <w:p>
      <w:pPr>
        <w:spacing w:line="360" w:lineRule="auto"/>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  合同期满或提前终止收回房屋时，未经出租方同意，不得随意拆除屋内外原有固定的装饰物以及损坏建筑物，除自行安装的设备可拆除外，其余设施及装修不得拆除和破坏；经出租方同意无需恢复原状的，附属装修无偿归出租方所有。在任何情况下，承租方均无权要求出租方赔偿任何装修费用，或就装修及附属设施向出租方提出任何要求、补偿或索赔。</w:t>
      </w:r>
    </w:p>
    <w:p>
      <w:pPr>
        <w:spacing w:line="360" w:lineRule="auto"/>
        <w:ind w:firstLine="420" w:firstLineChars="200"/>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lang w:eastAsia="zh-CN"/>
        </w:rPr>
        <w:t>）出租方与承租方的权利和义务以出租方提供的《房屋租赁合同》样本为准。</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hint="eastAsia" w:asciiTheme="minorEastAsia" w:hAnsiTheme="minorEastAsia" w:eastAsiaTheme="minorEastAsia"/>
          <w:sz w:val="21"/>
          <w:szCs w:val="21"/>
          <w:highlight w:val="none"/>
          <w:lang w:val="en-US" w:eastAsia="zh-CN"/>
        </w:rPr>
        <w:t>按</w:t>
      </w:r>
      <w:r>
        <w:rPr>
          <w:rFonts w:hint="eastAsia" w:asciiTheme="minorEastAsia" w:hAnsiTheme="minorEastAsia" w:eastAsiaTheme="minorEastAsia"/>
          <w:sz w:val="21"/>
          <w:szCs w:val="21"/>
          <w:highlight w:val="none"/>
        </w:rPr>
        <w:t>2年累计租金之和的2%计的交易服务费。</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u w:val="single"/>
        </w:rPr>
        <w:t>经纪会员</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《房屋租赁合同》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交易服务费、履约保证金、首期租金及首期物业管理费</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spacing w:line="360" w:lineRule="auto"/>
        <w:rPr>
          <w:rFonts w:hint="eastAsia" w:asciiTheme="minorEastAsia" w:hAnsiTheme="minorEastAsia" w:eastAsiaTheme="minorEastAsia"/>
          <w:sz w:val="21"/>
          <w:szCs w:val="21"/>
          <w:highlight w:val="none"/>
        </w:rPr>
      </w:pPr>
    </w:p>
    <w:p>
      <w:pPr>
        <w:spacing w:line="360" w:lineRule="auto"/>
        <w:ind w:firstLine="1050" w:firstLineChars="5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2022</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59869F8"/>
    <w:rsid w:val="0DF1051E"/>
    <w:rsid w:val="173E5800"/>
    <w:rsid w:val="1A14473B"/>
    <w:rsid w:val="1DA37C3B"/>
    <w:rsid w:val="27541626"/>
    <w:rsid w:val="27AA290F"/>
    <w:rsid w:val="285D694C"/>
    <w:rsid w:val="2ACA2C5A"/>
    <w:rsid w:val="2FA5177C"/>
    <w:rsid w:val="30F0549D"/>
    <w:rsid w:val="32FB67E2"/>
    <w:rsid w:val="339770DD"/>
    <w:rsid w:val="38272B5B"/>
    <w:rsid w:val="3B103714"/>
    <w:rsid w:val="3B6738AB"/>
    <w:rsid w:val="45962498"/>
    <w:rsid w:val="47B867C4"/>
    <w:rsid w:val="5187378F"/>
    <w:rsid w:val="57D6360E"/>
    <w:rsid w:val="5A7D1B2E"/>
    <w:rsid w:val="5B7B2FC6"/>
    <w:rsid w:val="63C12C87"/>
    <w:rsid w:val="6B7C4F72"/>
    <w:rsid w:val="6BBC636F"/>
    <w:rsid w:val="6ECF33DF"/>
    <w:rsid w:val="70AA5EF0"/>
    <w:rsid w:val="714C77AC"/>
    <w:rsid w:val="717C4BAA"/>
    <w:rsid w:val="71960E58"/>
    <w:rsid w:val="71D57417"/>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4</TotalTime>
  <ScaleCrop>false</ScaleCrop>
  <LinksUpToDate>false</LinksUpToDate>
  <CharactersWithSpaces>1215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2022-06-27T03:11:35Z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