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杭州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杭州企业产权交易中心有限公司</w:t>
      </w:r>
      <w:r>
        <w:rPr>
          <w:rFonts w:hint="eastAsia"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海宁斜桥镇云川路36号8幢801室等34处房产</w:t>
      </w:r>
      <w:r>
        <w:rPr>
          <w:rFonts w:hint="eastAsia" w:asciiTheme="minorEastAsia" w:hAnsiTheme="minorEastAsia" w:eastAsiaTheme="minorEastAsia" w:cstheme="minorEastAsia"/>
          <w:sz w:val="21"/>
          <w:szCs w:val="21"/>
          <w:highlight w:val="none"/>
          <w:u w:val="none"/>
        </w:rPr>
        <w:t>项目（标的编号：</w:t>
      </w:r>
      <w:r>
        <w:rPr>
          <w:rFonts w:hint="eastAsia" w:asciiTheme="minorEastAsia" w:hAnsiTheme="minorEastAsia" w:eastAsiaTheme="minorEastAsia" w:cstheme="minorEastAsia"/>
          <w:sz w:val="21"/>
          <w:szCs w:val="21"/>
          <w:highlight w:val="none"/>
          <w:u w:val="single"/>
        </w:rPr>
        <w:t>HJS202</w:t>
      </w:r>
      <w:r>
        <w:rPr>
          <w:rFonts w:hint="eastAsia" w:asciiTheme="minorEastAsia" w:hAnsiTheme="minorEastAsia" w:eastAsiaTheme="minorEastAsia" w:cstheme="minorEastAsia"/>
          <w:sz w:val="21"/>
          <w:szCs w:val="21"/>
          <w:highlight w:val="none"/>
          <w:u w:val="single"/>
          <w:lang w:val="en-US" w:eastAsia="zh-CN"/>
        </w:rPr>
        <w:t>2</w:t>
      </w:r>
      <w:r>
        <w:rPr>
          <w:rFonts w:hint="eastAsia" w:asciiTheme="minorEastAsia" w:hAnsiTheme="minorEastAsia" w:eastAsiaTheme="minorEastAsia" w:cstheme="minorEastAsia"/>
          <w:sz w:val="21"/>
          <w:szCs w:val="21"/>
          <w:highlight w:val="none"/>
          <w:u w:val="single"/>
        </w:rPr>
        <w:t>ZC</w:t>
      </w:r>
      <w:r>
        <w:rPr>
          <w:rFonts w:hint="eastAsia" w:asciiTheme="minorEastAsia" w:hAnsiTheme="minorEastAsia" w:eastAsiaTheme="minorEastAsia" w:cstheme="minorEastAsia"/>
          <w:sz w:val="21"/>
          <w:szCs w:val="21"/>
          <w:highlight w:val="none"/>
          <w:u w:val="single"/>
          <w:lang w:val="en-US" w:eastAsia="zh-CN"/>
        </w:rPr>
        <w:t>0874-0897</w:t>
      </w:r>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w:t>
      </w:r>
      <w:bookmarkStart w:id="0" w:name="_GoBack"/>
      <w:bookmarkEnd w:id="0"/>
      <w:r>
        <w:rPr>
          <w:rFonts w:hint="eastAsia" w:asciiTheme="minorEastAsia" w:hAnsiTheme="minorEastAsia"/>
          <w:sz w:val="21"/>
          <w:szCs w:val="21"/>
          <w:highlight w:val="none"/>
          <w:u w:val="none"/>
        </w:rPr>
        <w:t>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同意在被确定为受让方之日起3个工作日内，携带受让申请材料原件到杭交所完成现场确认并签署《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3.5%款项作为办理权证过户手续的税、费（多退少补）。</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我方同意杭交所在经转让方申请之日起3个工作日内将受让方已交纳的交易价款全部划转至转让方指定账户。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受让方应自行了解并完全符合国家及当地政府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已知悉并同意：在办理房产权证过户手续过程中所涉及买卖双方应缴纳的税、费，按国家有关规定由产权方与受让方各自承担。</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物业管理费从交接次月起由受让方承担。水、电开户的相关手续及费用由受让方自理，但是否可以重新开户不在产权方合同义务范围内，具体按照交易标的情况和政府相关管理规定执行。涉及租赁尚未到期的交易标的，租赁期内的水、电等费用的支付以房屋租赁合同（以实际签订的文本名称为准）约定为准，由受让方自行与租户处理。</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已知悉并同意：交易标的只限于权证核定的面积范围内，不包括标的外部的附属用房、设施等。标的房屋长时间未使用，如有漏水或需维修的情况，均由受让方自理,转让方不承担任何费用和责任。</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本次交易标的部分房屋承租人进行改动的，包括但不限于部分墙体、楼板被打通等，可能现状外观与证载平面图所示不符，但本次交易标的均以现状为准，转让方对打通处与证载不符部分不承担作复原等任何责任处理，由受让方与承租人自行协商处理，若登记部门有要求，由受让方与转让方自行协商处理。上述事项与杭交所、经纪会员无责。</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①交易标的中的8幢801室至810目前在租，由原承租人打通使用，租赁期限至2022年12月31日止。②交易标的中的8幢909室和910室目前在租，租赁期限至2023年12月31日止。③交易标的中的9幢404室目前在租，租赁期限至2022年7月10日止。本次交易成交后，转让方协助受让方和承租人结算相关的租金，受让方成交价款和交易服务费付清日（含）前的租金由转让方收取，受让方成交价款和交易服务费付清日（不含）后由受让方收取，若转让方已预收租金的，转让方与受让方按实际结算，多退少补。</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已知悉并同意：本次交易标的为现售商品房，成交后若须支付维修基金等费用由受让方承担。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13已知悉并同意：本次产权方与受让方的权利义务以及房屋的交接，最终以产权方提供的《资产交易合同》为准。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14</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asciiTheme="minorEastAsia" w:hAnsiTheme="minorEastAsia" w:eastAsiaTheme="minorEastAsia"/>
          <w:sz w:val="21"/>
          <w:szCs w:val="21"/>
          <w:highlight w:val="none"/>
          <w:u w:val="none"/>
        </w:rPr>
        <w:t>成交金额</w:t>
      </w:r>
      <w:r>
        <w:rPr>
          <w:rFonts w:hint="eastAsia" w:asciiTheme="minorEastAsia" w:hAnsiTheme="minorEastAsia" w:eastAsiaTheme="minorEastAsia"/>
          <w:sz w:val="21"/>
          <w:szCs w:val="21"/>
          <w:highlight w:val="none"/>
          <w:u w:val="none"/>
          <w:lang w:val="en-US" w:eastAsia="zh-CN"/>
        </w:rPr>
        <w:t>2.5</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15</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经纪会员的各项服务费，剩余部分作为对转让方的经济补偿金，保证金不足以补偿的，相关方有权按照实际损失继续追诉：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2</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或未按约定支付交易价款的；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3</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 xml:space="preserve">           </w:t>
      </w:r>
      <w:r>
        <w:rPr>
          <w:rFonts w:hint="eastAsia" w:asciiTheme="minorEastAsia" w:hAnsiTheme="minorEastAsia" w:eastAsiaTheme="minorEastAsia"/>
          <w:sz w:val="21"/>
          <w:szCs w:val="21"/>
          <w:highlight w:val="none"/>
          <w:u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 xml:space="preserve">  </w:t>
      </w: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2022</w:t>
      </w:r>
      <w:r>
        <w:rPr>
          <w:rFonts w:hint="eastAsia" w:asciiTheme="minorEastAsia" w:hAnsiTheme="minorEastAsia" w:eastAsiaTheme="minorEastAsia"/>
          <w:sz w:val="21"/>
          <w:szCs w:val="21"/>
          <w:highlight w:val="none"/>
          <w:u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9E048"/>
    <w:multiLevelType w:val="singleLevel"/>
    <w:tmpl w:val="19F9E04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F1051E"/>
    <w:rsid w:val="11CA32E1"/>
    <w:rsid w:val="173E5800"/>
    <w:rsid w:val="270D2499"/>
    <w:rsid w:val="27541626"/>
    <w:rsid w:val="27AA290F"/>
    <w:rsid w:val="285D694C"/>
    <w:rsid w:val="2C5C2E6F"/>
    <w:rsid w:val="2FA5177C"/>
    <w:rsid w:val="32FB67E2"/>
    <w:rsid w:val="3B103714"/>
    <w:rsid w:val="3B6738AB"/>
    <w:rsid w:val="45962498"/>
    <w:rsid w:val="46B1520B"/>
    <w:rsid w:val="4C42624D"/>
    <w:rsid w:val="5187378F"/>
    <w:rsid w:val="5A7D1B2E"/>
    <w:rsid w:val="5B7B2FC6"/>
    <w:rsid w:val="63486D18"/>
    <w:rsid w:val="63C12C87"/>
    <w:rsid w:val="6B7C4F72"/>
    <w:rsid w:val="6BBC636F"/>
    <w:rsid w:val="714C77AC"/>
    <w:rsid w:val="7166086D"/>
    <w:rsid w:val="71D57417"/>
    <w:rsid w:val="76DA15F9"/>
    <w:rsid w:val="795E558F"/>
    <w:rsid w:val="7B67442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2022-06-23T06:53:39Z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606CBDC223C34D1B9D41074C7C1DB23C</vt:lpwstr>
  </property>
</Properties>
</file>