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b/>
          <w:bCs/>
          <w:spacing w:val="20"/>
          <w:sz w:val="32"/>
          <w:szCs w:val="28"/>
        </w:rPr>
      </w:pPr>
      <w:bookmarkStart w:id="3" w:name="_GoBack"/>
      <w:bookmarkEnd w:id="3"/>
      <w:r>
        <w:rPr>
          <w:rFonts w:hint="eastAsia" w:ascii="宋体"/>
          <w:b/>
          <w:bCs/>
          <w:spacing w:val="20"/>
          <w:sz w:val="32"/>
          <w:szCs w:val="28"/>
        </w:rPr>
        <w:t>资产交易合同（样本）</w:t>
      </w:r>
    </w:p>
    <w:p>
      <w:pPr>
        <w:adjustRightInd w:val="0"/>
        <w:snapToGrid w:val="0"/>
        <w:spacing w:line="360" w:lineRule="auto"/>
        <w:jc w:val="center"/>
        <w:rPr>
          <w:rFonts w:ascii="宋体"/>
          <w:b/>
          <w:bCs/>
          <w:spacing w:val="20"/>
          <w:sz w:val="32"/>
          <w:szCs w:val="28"/>
        </w:rPr>
      </w:pPr>
    </w:p>
    <w:p>
      <w:pPr>
        <w:adjustRightInd w:val="0"/>
        <w:snapToGrid w:val="0"/>
        <w:spacing w:line="500" w:lineRule="exact"/>
        <w:rPr>
          <w:rFonts w:ascii="宋体"/>
          <w:sz w:val="24"/>
        </w:rPr>
      </w:pPr>
      <w:r>
        <w:rPr>
          <w:rFonts w:hint="eastAsia" w:ascii="宋体"/>
          <w:sz w:val="24"/>
        </w:rPr>
        <w:t>本协议双方当事人：</w:t>
      </w:r>
    </w:p>
    <w:p>
      <w:pPr>
        <w:adjustRightInd w:val="0"/>
        <w:snapToGrid w:val="0"/>
        <w:spacing w:line="500" w:lineRule="exact"/>
        <w:rPr>
          <w:rFonts w:ascii="宋体"/>
          <w:sz w:val="24"/>
        </w:rPr>
      </w:pPr>
    </w:p>
    <w:p>
      <w:pPr>
        <w:adjustRightInd w:val="0"/>
        <w:snapToGrid w:val="0"/>
        <w:spacing w:line="500" w:lineRule="exact"/>
        <w:rPr>
          <w:rFonts w:hint="default" w:ascii="宋体" w:eastAsia="宋体"/>
          <w:sz w:val="24"/>
          <w:lang w:val="en-US" w:eastAsia="zh-CN"/>
        </w:rPr>
      </w:pPr>
      <w:r>
        <w:rPr>
          <w:rFonts w:hint="eastAsia" w:ascii="宋体"/>
          <w:sz w:val="24"/>
        </w:rPr>
        <w:t>甲方（以下简称甲方）：</w:t>
      </w:r>
      <w:r>
        <w:rPr>
          <w:rFonts w:hint="eastAsia" w:ascii="宋体"/>
          <w:sz w:val="24"/>
          <w:lang w:val="en-US" w:eastAsia="zh-CN"/>
        </w:rPr>
        <w:t>杭州市城市土地发展有限公司</w:t>
      </w:r>
    </w:p>
    <w:p>
      <w:pPr>
        <w:adjustRightInd w:val="0"/>
        <w:snapToGrid w:val="0"/>
        <w:spacing w:line="520" w:lineRule="exact"/>
        <w:rPr>
          <w:rFonts w:ascii="宋体"/>
          <w:sz w:val="24"/>
        </w:rPr>
      </w:pPr>
      <w:r>
        <w:rPr>
          <w:rFonts w:hint="eastAsia" w:ascii="宋体"/>
          <w:sz w:val="24"/>
        </w:rPr>
        <w:t>法定代表人：</w:t>
      </w:r>
      <w:r>
        <w:rPr>
          <w:rFonts w:hint="eastAsia" w:ascii="宋体"/>
          <w:sz w:val="24"/>
        </w:rPr>
        <w:fldChar w:fldCharType="begin"/>
      </w:r>
      <w:r>
        <w:rPr>
          <w:rFonts w:hint="eastAsia" w:ascii="宋体"/>
          <w:sz w:val="24"/>
        </w:rPr>
        <w:instrText xml:space="preserve"> HYPERLINK "https://www.qcc.com/pl/pbab82688fe2a1804a5674a2a2da3c69.html" \t "https://www.qcc.com/firm/_blank" </w:instrText>
      </w:r>
      <w:r>
        <w:rPr>
          <w:rFonts w:hint="eastAsia" w:ascii="宋体"/>
          <w:sz w:val="24"/>
        </w:rPr>
        <w:fldChar w:fldCharType="separate"/>
      </w:r>
      <w:r>
        <w:rPr>
          <w:rFonts w:hint="eastAsia" w:ascii="宋体"/>
          <w:sz w:val="24"/>
        </w:rPr>
        <w:t>陈宏刚</w:t>
      </w:r>
      <w:r>
        <w:rPr>
          <w:rFonts w:hint="eastAsia" w:ascii="宋体"/>
          <w:sz w:val="24"/>
        </w:rPr>
        <w:fldChar w:fldCharType="end"/>
      </w:r>
    </w:p>
    <w:p>
      <w:pPr>
        <w:adjustRightInd w:val="0"/>
        <w:snapToGrid w:val="0"/>
        <w:spacing w:line="520" w:lineRule="exact"/>
        <w:rPr>
          <w:rFonts w:ascii="宋体"/>
          <w:sz w:val="24"/>
        </w:rPr>
      </w:pPr>
      <w:r>
        <w:rPr>
          <w:rFonts w:hint="eastAsia" w:ascii="宋体"/>
          <w:sz w:val="24"/>
        </w:rPr>
        <w:t>住所：浙江省杭州市西湖区文三路359号 </w:t>
      </w:r>
    </w:p>
    <w:p>
      <w:pPr>
        <w:adjustRightInd w:val="0"/>
        <w:snapToGrid w:val="0"/>
        <w:spacing w:line="520" w:lineRule="exact"/>
        <w:rPr>
          <w:rFonts w:ascii="宋体"/>
          <w:color w:val="000000"/>
          <w:sz w:val="24"/>
        </w:rPr>
      </w:pPr>
    </w:p>
    <w:p>
      <w:pPr>
        <w:adjustRightInd w:val="0"/>
        <w:snapToGrid w:val="0"/>
        <w:spacing w:line="520" w:lineRule="exact"/>
        <w:rPr>
          <w:rFonts w:ascii="宋体"/>
          <w:sz w:val="24"/>
        </w:rPr>
      </w:pPr>
    </w:p>
    <w:p>
      <w:pPr>
        <w:pStyle w:val="3"/>
        <w:adjustRightInd/>
        <w:spacing w:line="460" w:lineRule="exact"/>
        <w:rPr>
          <w:rFonts w:ascii="新宋体" w:eastAsia="新宋体"/>
          <w:sz w:val="24"/>
          <w:szCs w:val="24"/>
        </w:rPr>
      </w:pPr>
      <w:r>
        <w:rPr>
          <w:rFonts w:hint="eastAsia" w:ascii="宋体"/>
          <w:sz w:val="24"/>
        </w:rPr>
        <w:t>受让方（以下简称乙方）：</w:t>
      </w:r>
    </w:p>
    <w:p>
      <w:pPr>
        <w:adjustRightInd w:val="0"/>
        <w:snapToGrid w:val="0"/>
        <w:spacing w:line="500" w:lineRule="exact"/>
        <w:rPr>
          <w:rFonts w:ascii="宋体"/>
          <w:sz w:val="24"/>
        </w:rPr>
      </w:pPr>
    </w:p>
    <w:p>
      <w:pPr>
        <w:adjustRightInd w:val="0"/>
        <w:snapToGrid w:val="0"/>
        <w:spacing w:line="500" w:lineRule="exact"/>
        <w:rPr>
          <w:rFonts w:ascii="宋体"/>
          <w:sz w:val="24"/>
        </w:rPr>
      </w:pPr>
      <w:r>
        <w:rPr>
          <w:rFonts w:hint="eastAsia" w:ascii="宋体"/>
          <w:sz w:val="24"/>
        </w:rPr>
        <w:t>签约时间：2022年</w:t>
      </w:r>
      <w:r>
        <w:rPr>
          <w:rFonts w:hint="eastAsia" w:ascii="宋体"/>
          <w:sz w:val="24"/>
          <w:lang w:val="en-US" w:eastAsia="zh-CN"/>
        </w:rPr>
        <w:t xml:space="preserve"> </w:t>
      </w:r>
      <w:r>
        <w:rPr>
          <w:rFonts w:hint="eastAsia" w:ascii="宋体"/>
          <w:sz w:val="24"/>
        </w:rPr>
        <w:t>月</w:t>
      </w:r>
      <w:r>
        <w:rPr>
          <w:rFonts w:hint="eastAsia" w:ascii="宋体"/>
          <w:sz w:val="24"/>
          <w:lang w:val="en-US" w:eastAsia="zh-CN"/>
        </w:rPr>
        <w:t xml:space="preserve"> </w:t>
      </w:r>
      <w:r>
        <w:rPr>
          <w:rFonts w:hint="eastAsia" w:ascii="宋体"/>
          <w:sz w:val="24"/>
        </w:rPr>
        <w:t>日</w:t>
      </w:r>
    </w:p>
    <w:p>
      <w:pPr>
        <w:adjustRightInd w:val="0"/>
        <w:snapToGrid w:val="0"/>
        <w:spacing w:line="500" w:lineRule="exact"/>
        <w:ind w:left="1200" w:hanging="1200" w:hangingChars="500"/>
        <w:rPr>
          <w:rFonts w:ascii="宋体"/>
          <w:sz w:val="24"/>
        </w:rPr>
      </w:pPr>
      <w:r>
        <w:rPr>
          <w:rFonts w:hint="eastAsia" w:ascii="宋体"/>
          <w:sz w:val="24"/>
        </w:rPr>
        <w:t>签约地点：杭州产权交易所</w:t>
      </w:r>
    </w:p>
    <w:p>
      <w:pPr>
        <w:adjustRightInd w:val="0"/>
        <w:snapToGrid w:val="0"/>
        <w:spacing w:line="500" w:lineRule="exact"/>
        <w:rPr>
          <w:rFonts w:ascii="宋体"/>
          <w:sz w:val="24"/>
        </w:rPr>
      </w:pPr>
      <w:r>
        <w:rPr>
          <w:rFonts w:hint="eastAsia" w:ascii="宋体"/>
          <w:sz w:val="24"/>
        </w:rPr>
        <w:t>鉴于：</w:t>
      </w:r>
    </w:p>
    <w:p>
      <w:pPr>
        <w:pStyle w:val="2"/>
        <w:adjustRightInd w:val="0"/>
        <w:snapToGrid w:val="0"/>
        <w:spacing w:line="500" w:lineRule="exact"/>
        <w:ind w:firstLine="600" w:firstLineChars="250"/>
      </w:pPr>
      <w:r>
        <w:rPr>
          <w:rFonts w:hint="eastAsia"/>
        </w:rPr>
        <w:t>乙方在</w:t>
      </w:r>
      <w:r>
        <w:rPr>
          <w:rFonts w:hint="eastAsia" w:ascii="新宋体" w:eastAsia="新宋体"/>
        </w:rPr>
        <w:t>杭州产权交易所旗下产金所网站</w:t>
      </w:r>
      <w:r>
        <w:rPr>
          <w:rFonts w:hint="eastAsia"/>
        </w:rPr>
        <w:t>参加由杭州企业产权交易中心有限公司（以下简称企交中心）组织的位于杭州市</w:t>
      </w:r>
      <w:r>
        <w:rPr>
          <w:rFonts w:hint="eastAsia"/>
          <w:lang w:val="en-US" w:eastAsia="zh-CN"/>
        </w:rPr>
        <w:t>淳安县千岛湖镇九龙湾锦玉苑1、3、5、6、7幢等5处房产</w:t>
      </w:r>
      <w:r>
        <w:rPr>
          <w:rFonts w:hint="eastAsia"/>
        </w:rPr>
        <w:t>转让公开交易中，成功竞得下述</w:t>
      </w:r>
      <w:r>
        <w:t>交易</w:t>
      </w:r>
      <w:r>
        <w:rPr>
          <w:rFonts w:hint="eastAsia"/>
        </w:rPr>
        <w:t>标的。</w:t>
      </w:r>
    </w:p>
    <w:p>
      <w:pPr>
        <w:pStyle w:val="2"/>
        <w:adjustRightInd w:val="0"/>
        <w:snapToGrid w:val="0"/>
        <w:spacing w:line="500" w:lineRule="exact"/>
        <w:ind w:firstLine="600" w:firstLineChars="250"/>
      </w:pPr>
      <w:r>
        <w:rPr>
          <w:rFonts w:hint="eastAsia"/>
        </w:rPr>
        <w:t>根据《中华人民共和国民法典》、《中华人民共和国城市房地产管理法》及其他有关法律、法规之规定，甲、乙双方在平等、自愿、诚实信用原则的基础上，就乙方向甲方受让下述</w:t>
      </w:r>
      <w:r>
        <w:t>交易</w:t>
      </w:r>
      <w:r>
        <w:rPr>
          <w:rFonts w:hint="eastAsia"/>
        </w:rPr>
        <w:t>标的事项达成如下协议：</w:t>
      </w:r>
    </w:p>
    <w:p>
      <w:pPr>
        <w:adjustRightInd w:val="0"/>
        <w:snapToGrid w:val="0"/>
        <w:spacing w:line="500" w:lineRule="exact"/>
        <w:ind w:firstLine="482" w:firstLineChars="200"/>
        <w:rPr>
          <w:rFonts w:ascii="宋体"/>
          <w:sz w:val="24"/>
        </w:rPr>
      </w:pPr>
      <w:r>
        <w:rPr>
          <w:rFonts w:hint="eastAsia" w:ascii="宋体"/>
          <w:b/>
          <w:bCs/>
          <w:sz w:val="24"/>
        </w:rPr>
        <w:t>第一条转让成交标的</w:t>
      </w:r>
    </w:p>
    <w:p>
      <w:pPr>
        <w:adjustRightInd w:val="0"/>
        <w:snapToGrid w:val="0"/>
        <w:spacing w:line="520" w:lineRule="exact"/>
        <w:ind w:firstLine="460" w:firstLineChars="192"/>
        <w:rPr>
          <w:rFonts w:ascii="宋体" w:hAnsi="宋体"/>
          <w:color w:val="000000" w:themeColor="text1"/>
          <w:sz w:val="24"/>
        </w:rPr>
      </w:pPr>
      <w:r>
        <w:rPr>
          <w:rFonts w:hint="eastAsia" w:ascii="宋体" w:hAnsi="宋体"/>
          <w:color w:val="000000" w:themeColor="text1"/>
          <w:sz w:val="24"/>
        </w:rPr>
        <w:t>交易标的名称：【】，已持有编号为浙（     ）</w:t>
      </w:r>
      <w:r>
        <w:rPr>
          <w:rFonts w:hint="eastAsia" w:ascii="宋体" w:hAnsi="宋体"/>
          <w:color w:val="000000" w:themeColor="text1"/>
          <w:sz w:val="24"/>
          <w:lang w:val="en-US" w:eastAsia="zh-CN"/>
        </w:rPr>
        <w:t>淳安县</w:t>
      </w:r>
      <w:r>
        <w:rPr>
          <w:rFonts w:hint="eastAsia" w:ascii="宋体" w:hAnsi="宋体"/>
          <w:color w:val="000000" w:themeColor="text1"/>
          <w:sz w:val="24"/>
        </w:rPr>
        <w:t>不动产权第    号的不动产权证，证载房屋建筑面积为    平方米，证载土地使用权面积为    平方米，权力性质为出让/存量房</w:t>
      </w:r>
      <w:r>
        <w:rPr>
          <w:rFonts w:hint="eastAsia" w:ascii="宋体" w:hAnsi="宋体"/>
          <w:color w:val="000000" w:themeColor="text1"/>
          <w:sz w:val="24"/>
          <w:lang w:val="en-US" w:eastAsia="zh-CN"/>
        </w:rPr>
        <w:t>产</w:t>
      </w:r>
      <w:r>
        <w:rPr>
          <w:rFonts w:hint="eastAsia" w:ascii="宋体" w:hAnsi="宋体"/>
          <w:color w:val="000000" w:themeColor="text1"/>
          <w:sz w:val="24"/>
        </w:rPr>
        <w:t>，用途为</w:t>
      </w:r>
      <w:r>
        <w:rPr>
          <w:rFonts w:hint="eastAsia" w:ascii="宋体" w:hAnsi="宋体"/>
          <w:color w:val="000000" w:themeColor="text1"/>
          <w:sz w:val="24"/>
          <w:lang w:val="en-US" w:eastAsia="zh-CN"/>
        </w:rPr>
        <w:t>商业用地</w:t>
      </w:r>
      <w:r>
        <w:rPr>
          <w:rFonts w:hint="eastAsia" w:ascii="宋体" w:hAnsi="宋体"/>
          <w:color w:val="000000" w:themeColor="text1"/>
          <w:sz w:val="24"/>
        </w:rPr>
        <w:t>/非住宅。</w:t>
      </w:r>
    </w:p>
    <w:p>
      <w:pPr>
        <w:adjustRightInd w:val="0"/>
        <w:snapToGrid w:val="0"/>
        <w:spacing w:line="460" w:lineRule="exact"/>
        <w:ind w:firstLine="480" w:firstLineChars="200"/>
        <w:rPr>
          <w:rFonts w:ascii="宋体"/>
          <w:color w:val="000000"/>
          <w:sz w:val="24"/>
        </w:rPr>
      </w:pPr>
      <w:r>
        <w:rPr>
          <w:rFonts w:hint="eastAsia" w:ascii="宋体"/>
          <w:color w:val="000000"/>
          <w:sz w:val="24"/>
        </w:rPr>
        <w:t>交易标的现状为空置。(适用于空置房屋)</w:t>
      </w:r>
    </w:p>
    <w:p>
      <w:pPr>
        <w:spacing w:line="360" w:lineRule="auto"/>
        <w:ind w:firstLine="480" w:firstLineChars="200"/>
        <w:rPr>
          <w:rFonts w:hint="eastAsia" w:ascii="宋体" w:hAnsi="宋体" w:cs="宋体"/>
          <w:sz w:val="24"/>
        </w:rPr>
      </w:pPr>
      <w:r>
        <w:rPr>
          <w:rFonts w:ascii="宋体"/>
          <w:color w:val="000000"/>
          <w:sz w:val="24"/>
        </w:rPr>
        <w:t>交易标的</w:t>
      </w:r>
      <w:r>
        <w:rPr>
          <w:rFonts w:hint="eastAsia" w:ascii="宋体"/>
          <w:color w:val="000000"/>
          <w:sz w:val="24"/>
        </w:rPr>
        <w:t>现状为</w:t>
      </w:r>
      <w:r>
        <w:rPr>
          <w:rFonts w:ascii="宋体"/>
          <w:color w:val="000000"/>
          <w:sz w:val="24"/>
        </w:rPr>
        <w:t>已出租</w:t>
      </w:r>
      <w:r>
        <w:rPr>
          <w:rFonts w:hint="eastAsia" w:ascii="宋体"/>
          <w:color w:val="000000"/>
          <w:sz w:val="24"/>
        </w:rPr>
        <w:t>，</w:t>
      </w:r>
      <w:r>
        <w:rPr>
          <w:rFonts w:ascii="宋体"/>
          <w:color w:val="000000"/>
          <w:sz w:val="24"/>
        </w:rPr>
        <w:t>甲方与承租人</w:t>
      </w:r>
      <w:r>
        <w:rPr>
          <w:rFonts w:hint="eastAsia" w:ascii="宋体"/>
          <w:color w:val="000000"/>
          <w:sz w:val="24"/>
        </w:rPr>
        <w:t>【 】已签订了</w:t>
      </w:r>
      <w:r>
        <w:rPr>
          <w:rFonts w:hint="eastAsia" w:ascii="宋体"/>
          <w:color w:val="000000"/>
          <w:sz w:val="24"/>
          <w:lang w:eastAsia="zh-CN"/>
        </w:rPr>
        <w:t>《</w:t>
      </w:r>
      <w:r>
        <w:rPr>
          <w:rFonts w:hint="eastAsia" w:ascii="宋体"/>
          <w:color w:val="000000"/>
          <w:sz w:val="24"/>
          <w:lang w:val="en-US" w:eastAsia="zh-CN"/>
        </w:rPr>
        <w:t>九龙湾度假公寓及商业用房租赁合同</w:t>
      </w:r>
      <w:r>
        <w:rPr>
          <w:rFonts w:hint="eastAsia" w:ascii="宋体"/>
          <w:color w:val="000000"/>
          <w:sz w:val="24"/>
          <w:lang w:eastAsia="zh-CN"/>
        </w:rPr>
        <w:t>》</w:t>
      </w:r>
      <w:r>
        <w:rPr>
          <w:rFonts w:hint="eastAsia" w:ascii="宋体"/>
          <w:color w:val="000000"/>
          <w:sz w:val="24"/>
        </w:rPr>
        <w:t>，租赁期限为年月日至年月日止，具体详见甲方提供的该</w:t>
      </w:r>
      <w:r>
        <w:rPr>
          <w:rFonts w:hint="eastAsia" w:ascii="宋体"/>
          <w:color w:val="000000"/>
          <w:sz w:val="24"/>
          <w:lang w:eastAsia="zh-CN"/>
        </w:rPr>
        <w:t>《</w:t>
      </w:r>
      <w:r>
        <w:rPr>
          <w:rFonts w:hint="eastAsia" w:ascii="宋体"/>
          <w:color w:val="000000"/>
          <w:sz w:val="24"/>
          <w:lang w:val="en-US" w:eastAsia="zh-CN"/>
        </w:rPr>
        <w:t>九龙湾度假公寓及商业用房租赁合同</w:t>
      </w:r>
      <w:r>
        <w:rPr>
          <w:rFonts w:hint="eastAsia" w:ascii="宋体"/>
          <w:color w:val="000000"/>
          <w:sz w:val="24"/>
          <w:lang w:eastAsia="zh-CN"/>
        </w:rPr>
        <w:t>》</w:t>
      </w:r>
      <w:r>
        <w:rPr>
          <w:rFonts w:hint="eastAsia" w:ascii="宋体"/>
          <w:color w:val="000000"/>
          <w:sz w:val="24"/>
        </w:rPr>
        <w:t>。（适用于未空</w:t>
      </w:r>
      <w:r>
        <w:rPr>
          <w:rFonts w:hint="eastAsia" w:ascii="宋体" w:hAnsi="宋体" w:cs="宋体"/>
          <w:sz w:val="24"/>
        </w:rPr>
        <w:t>置房屋）</w:t>
      </w:r>
    </w:p>
    <w:p>
      <w:pPr>
        <w:spacing w:line="360" w:lineRule="auto"/>
        <w:ind w:firstLine="482" w:firstLineChars="200"/>
        <w:rPr>
          <w:rFonts w:hint="eastAsia" w:ascii="宋体" w:hAnsi="宋体" w:cs="宋体"/>
          <w:b/>
          <w:bCs/>
          <w:sz w:val="24"/>
        </w:rPr>
      </w:pPr>
      <w:r>
        <w:rPr>
          <w:rFonts w:hint="eastAsia" w:ascii="宋体" w:hAnsi="宋体" w:cs="宋体"/>
          <w:b/>
          <w:bCs/>
          <w:sz w:val="24"/>
        </w:rPr>
        <w:t>第二条标的转让价格</w:t>
      </w:r>
    </w:p>
    <w:p>
      <w:pPr>
        <w:spacing w:line="360" w:lineRule="auto"/>
        <w:ind w:firstLine="480" w:firstLineChars="200"/>
        <w:rPr>
          <w:rFonts w:hint="eastAsia" w:ascii="宋体" w:hAnsi="宋体" w:cs="宋体"/>
          <w:sz w:val="24"/>
        </w:rPr>
      </w:pPr>
      <w:r>
        <w:rPr>
          <w:rFonts w:hint="eastAsia" w:ascii="宋体" w:hAnsi="宋体" w:cs="宋体"/>
          <w:sz w:val="24"/>
        </w:rPr>
        <w:t>交易标的转让价格为人民币</w:t>
      </w:r>
      <w:r>
        <w:rPr>
          <w:rFonts w:hint="eastAsia" w:ascii="宋体" w:hAnsi="宋体" w:cs="宋体"/>
          <w:sz w:val="24"/>
          <w:lang w:val="en-US" w:eastAsia="zh-CN"/>
        </w:rPr>
        <w:t xml:space="preserve">     </w:t>
      </w:r>
      <w:r>
        <w:rPr>
          <w:rFonts w:hint="eastAsia" w:ascii="宋体" w:hAnsi="宋体" w:cs="宋体"/>
          <w:sz w:val="24"/>
        </w:rPr>
        <w:t>元整，小写：¥</w:t>
      </w:r>
      <w:r>
        <w:rPr>
          <w:rFonts w:hint="eastAsia" w:ascii="宋体" w:hAnsi="宋体" w:cs="宋体"/>
          <w:sz w:val="24"/>
          <w:lang w:val="en-US" w:eastAsia="zh-CN"/>
        </w:rPr>
        <w:t xml:space="preserve">      </w:t>
      </w:r>
      <w:r>
        <w:rPr>
          <w:rFonts w:hint="eastAsia" w:ascii="宋体" w:hAnsi="宋体" w:cs="宋体"/>
          <w:sz w:val="24"/>
        </w:rPr>
        <w:t>元。</w:t>
      </w:r>
    </w:p>
    <w:p>
      <w:pPr>
        <w:spacing w:line="360" w:lineRule="auto"/>
        <w:ind w:firstLine="482" w:firstLineChars="200"/>
        <w:rPr>
          <w:rFonts w:hint="eastAsia" w:ascii="宋体" w:hAnsi="宋体" w:cs="宋体"/>
          <w:sz w:val="24"/>
        </w:rPr>
      </w:pPr>
      <w:r>
        <w:rPr>
          <w:rFonts w:hint="eastAsia" w:ascii="宋体" w:hAnsi="宋体" w:cs="宋体"/>
          <w:b/>
          <w:bCs/>
          <w:sz w:val="24"/>
        </w:rPr>
        <w:t>第三条付款方式</w:t>
      </w:r>
    </w:p>
    <w:p>
      <w:pPr>
        <w:spacing w:line="360" w:lineRule="auto"/>
        <w:ind w:firstLine="480" w:firstLineChars="200"/>
        <w:rPr>
          <w:rFonts w:hint="eastAsia" w:ascii="宋体" w:hAnsi="宋体" w:cs="宋体"/>
          <w:sz w:val="24"/>
        </w:rPr>
      </w:pPr>
      <w:r>
        <w:rPr>
          <w:rFonts w:hint="eastAsia" w:ascii="宋体" w:hAnsi="宋体" w:cs="宋体"/>
          <w:sz w:val="24"/>
        </w:rPr>
        <w:t>本次交易价款的支付，具体支付方式如下：</w:t>
      </w:r>
    </w:p>
    <w:p>
      <w:pPr>
        <w:adjustRightInd w:val="0"/>
        <w:snapToGrid w:val="0"/>
        <w:spacing w:line="520" w:lineRule="exact"/>
        <w:ind w:firstLine="480" w:firstLineChars="200"/>
        <w:rPr>
          <w:rFonts w:ascii="宋体" w:hAnsi="宋体" w:cs="宋体"/>
          <w:sz w:val="24"/>
        </w:rPr>
      </w:pPr>
      <w:r>
        <w:rPr>
          <w:rFonts w:hint="eastAsia" w:ascii="宋体" w:hAnsi="宋体"/>
          <w:sz w:val="24"/>
        </w:rPr>
        <w:t>（1）</w:t>
      </w:r>
      <w:r>
        <w:rPr>
          <w:rFonts w:hint="eastAsia" w:ascii="宋体" w:hAnsi="宋体" w:cs="宋体"/>
          <w:sz w:val="24"/>
        </w:rPr>
        <w:t>乙方应在《资产交易合同》签署之日起20个工作日内向杭交所指定账户一次性支付交易服务费</w:t>
      </w:r>
      <w:r>
        <w:rPr>
          <w:rFonts w:hint="eastAsia" w:ascii="宋体" w:hAnsi="宋体"/>
          <w:sz w:val="24"/>
        </w:rPr>
        <w:t>¥</w:t>
      </w:r>
      <w:r>
        <w:rPr>
          <w:rFonts w:hint="eastAsia" w:ascii="宋体" w:hAnsi="宋体" w:cs="宋体"/>
          <w:sz w:val="24"/>
        </w:rPr>
        <w:t>、交易价款</w:t>
      </w:r>
      <w:r>
        <w:rPr>
          <w:rFonts w:hint="eastAsia" w:ascii="宋体" w:hAnsi="宋体"/>
          <w:sz w:val="24"/>
        </w:rPr>
        <w:t>¥</w:t>
      </w:r>
      <w:r>
        <w:rPr>
          <w:rFonts w:hint="eastAsia" w:ascii="宋体" w:hAnsi="宋体" w:cs="宋体"/>
          <w:sz w:val="24"/>
        </w:rPr>
        <w:t>等交易资金（《资产交易合同》签署当日，乙方交纳的交易保证金冲抵交易服务费，多余部分（若有）转为履约保证金，待应支付的剩余款项全部到账后，履约保证金再转为交易价款的一部分（已到账时间为准）。其中交易服务费发票由</w:t>
      </w:r>
      <w:r>
        <w:rPr>
          <w:rFonts w:hint="eastAsia" w:ascii="宋体" w:hAnsi="宋体" w:cs="宋体"/>
          <w:sz w:val="24"/>
          <w:lang w:val="en-US" w:eastAsia="zh-CN"/>
        </w:rPr>
        <w:t>企交中心</w:t>
      </w:r>
      <w:r>
        <w:rPr>
          <w:rFonts w:hint="eastAsia" w:ascii="宋体" w:hAnsi="宋体" w:cs="宋体"/>
          <w:sz w:val="24"/>
        </w:rPr>
        <w:t>开具。</w:t>
      </w:r>
    </w:p>
    <w:p>
      <w:pPr>
        <w:adjustRightInd w:val="0"/>
        <w:snapToGrid w:val="0"/>
        <w:spacing w:line="520" w:lineRule="exact"/>
        <w:ind w:firstLine="460" w:firstLineChars="192"/>
        <w:rPr>
          <w:rFonts w:ascii="宋体" w:hAnsi="宋体" w:cs="宋体"/>
          <w:sz w:val="24"/>
        </w:rPr>
      </w:pPr>
      <w:r>
        <w:rPr>
          <w:rFonts w:hint="eastAsia" w:ascii="宋体" w:hAnsi="宋体"/>
          <w:sz w:val="24"/>
        </w:rPr>
        <w:t>通过“用户中心—未使用资金”对成交标的完成交易资金的确认付款操作。</w:t>
      </w:r>
    </w:p>
    <w:p>
      <w:pPr>
        <w:adjustRightInd w:val="0"/>
        <w:snapToGrid w:val="0"/>
        <w:spacing w:line="520" w:lineRule="exact"/>
        <w:ind w:firstLine="480" w:firstLineChars="200"/>
        <w:rPr>
          <w:rFonts w:ascii="宋体" w:hAnsi="宋体" w:cs="宋体"/>
          <w:sz w:val="24"/>
        </w:rPr>
      </w:pPr>
      <w:r>
        <w:rPr>
          <w:rFonts w:hint="eastAsia" w:ascii="宋体" w:hAnsi="宋体"/>
          <w:sz w:val="24"/>
        </w:rPr>
        <w:t>（</w:t>
      </w:r>
      <w:r>
        <w:rPr>
          <w:rFonts w:hint="eastAsia" w:ascii="宋体" w:hAnsi="宋体"/>
          <w:sz w:val="24"/>
          <w:lang w:val="en-US" w:eastAsia="zh-CN"/>
        </w:rPr>
        <w:t>2</w:t>
      </w:r>
      <w:r>
        <w:rPr>
          <w:rFonts w:hint="eastAsia" w:ascii="宋体" w:hAnsi="宋体"/>
          <w:sz w:val="24"/>
        </w:rPr>
        <w:t>）乙方同意在经甲方向杭交所或成交款收款账户方申请后3个工作日内直接将乙方已交纳的交易价款全部划转至甲方指定账户。</w:t>
      </w:r>
    </w:p>
    <w:p>
      <w:pPr>
        <w:adjustRightInd w:val="0"/>
        <w:snapToGrid w:val="0"/>
        <w:spacing w:line="500" w:lineRule="exact"/>
        <w:ind w:firstLine="482" w:firstLineChars="200"/>
        <w:rPr>
          <w:rFonts w:ascii="宋体"/>
          <w:b/>
          <w:bCs/>
          <w:sz w:val="24"/>
        </w:rPr>
      </w:pPr>
      <w:r>
        <w:rPr>
          <w:rFonts w:hint="eastAsia" w:ascii="宋体"/>
          <w:b/>
          <w:bCs/>
          <w:sz w:val="24"/>
        </w:rPr>
        <w:t>第四条不动产的交接</w:t>
      </w:r>
    </w:p>
    <w:p>
      <w:pPr>
        <w:pStyle w:val="4"/>
        <w:adjustRightInd w:val="0"/>
        <w:snapToGrid w:val="0"/>
        <w:spacing w:after="0" w:line="520" w:lineRule="exact"/>
        <w:ind w:left="0" w:leftChars="0" w:firstLine="480" w:firstLineChars="200"/>
        <w:rPr>
          <w:rFonts w:ascii="宋体"/>
          <w:sz w:val="24"/>
        </w:rPr>
      </w:pPr>
      <w:r>
        <w:rPr>
          <w:rFonts w:hint="eastAsia" w:ascii="宋体"/>
          <w:sz w:val="24"/>
        </w:rPr>
        <w:t>1、本次交易标的的交付由甲方负责。乙方付清上述全部应付款项和交易服务费后，由</w:t>
      </w:r>
      <w:r>
        <w:rPr>
          <w:rFonts w:hint="eastAsia" w:ascii="宋体"/>
          <w:sz w:val="24"/>
          <w:lang w:val="en-US" w:eastAsia="zh-CN"/>
        </w:rPr>
        <w:t>企交中心</w:t>
      </w:r>
      <w:r>
        <w:rPr>
          <w:rFonts w:hint="eastAsia" w:ascii="宋体"/>
          <w:sz w:val="24"/>
        </w:rPr>
        <w:t>通知甲方，甲方按照下述约定和乙方办理成交标的的交付手续：</w:t>
      </w:r>
    </w:p>
    <w:p>
      <w:pPr>
        <w:adjustRightInd w:val="0"/>
        <w:snapToGrid w:val="0"/>
        <w:spacing w:line="520" w:lineRule="exact"/>
        <w:ind w:firstLine="480" w:firstLineChars="200"/>
        <w:rPr>
          <w:rFonts w:ascii="宋体" w:hAnsi="宋体"/>
          <w:sz w:val="24"/>
        </w:rPr>
      </w:pPr>
      <w:r>
        <w:rPr>
          <w:rFonts w:hint="eastAsia" w:ascii="宋体" w:hAnsi="宋体"/>
          <w:sz w:val="24"/>
        </w:rPr>
        <w:t>1</w:t>
      </w:r>
      <w:r>
        <w:rPr>
          <w:rFonts w:ascii="宋体" w:hAnsi="宋体"/>
          <w:sz w:val="24"/>
        </w:rPr>
        <w:t>.1</w:t>
      </w:r>
      <w:r>
        <w:rPr>
          <w:rFonts w:hint="eastAsia" w:ascii="宋体" w:hAnsi="宋体"/>
          <w:sz w:val="24"/>
        </w:rPr>
        <w:t>、不动产权证的移交及过户手续办理：</w:t>
      </w:r>
    </w:p>
    <w:p>
      <w:pPr>
        <w:adjustRightInd w:val="0"/>
        <w:snapToGrid w:val="0"/>
        <w:spacing w:line="520" w:lineRule="exact"/>
        <w:ind w:firstLine="480" w:firstLineChars="200"/>
        <w:rPr>
          <w:rFonts w:ascii="宋体" w:hAnsi="宋体"/>
          <w:sz w:val="24"/>
        </w:rPr>
      </w:pPr>
      <w:r>
        <w:rPr>
          <w:rFonts w:hint="eastAsia" w:ascii="宋体"/>
          <w:sz w:val="24"/>
        </w:rPr>
        <w:t>乙方</w:t>
      </w:r>
      <w:r>
        <w:rPr>
          <w:rFonts w:hint="eastAsia" w:ascii="宋体" w:hAnsi="宋体"/>
          <w:sz w:val="24"/>
        </w:rPr>
        <w:t>付清的全部成交款项后五个工作日内，甲方将不动产权证移交给乙方，</w:t>
      </w:r>
      <w:r>
        <w:rPr>
          <w:rFonts w:hint="eastAsia" w:ascii="宋体"/>
          <w:sz w:val="24"/>
        </w:rPr>
        <w:t>乙方</w:t>
      </w:r>
      <w:r>
        <w:rPr>
          <w:rFonts w:hint="eastAsia" w:ascii="宋体" w:hAnsi="宋体"/>
          <w:sz w:val="24"/>
        </w:rPr>
        <w:t>应自移交之日起一个月内在甲方的协助下办理不动产权证过户手续。</w:t>
      </w:r>
    </w:p>
    <w:p>
      <w:pPr>
        <w:pStyle w:val="4"/>
        <w:adjustRightInd w:val="0"/>
        <w:snapToGrid w:val="0"/>
        <w:spacing w:after="0" w:line="520" w:lineRule="exact"/>
        <w:ind w:left="0" w:leftChars="0" w:firstLine="480" w:firstLineChars="200"/>
        <w:rPr>
          <w:rFonts w:ascii="宋体"/>
          <w:sz w:val="24"/>
        </w:rPr>
      </w:pPr>
      <w:r>
        <w:rPr>
          <w:rFonts w:hint="eastAsia" w:ascii="宋体"/>
          <w:sz w:val="24"/>
        </w:rPr>
        <w:t>如由于甲方或乙方的原因无法办理的，甲方或乙方自行承担责任。在办理不动权证办理过程中，本次不动产权证办理所涉及其他买卖双方应缴纳的税、费，按国家有关规定由甲方与乙方各自承担。</w:t>
      </w:r>
    </w:p>
    <w:p>
      <w:pPr>
        <w:adjustRightInd w:val="0"/>
        <w:snapToGrid w:val="0"/>
        <w:spacing w:line="520" w:lineRule="exact"/>
        <w:ind w:firstLine="480" w:firstLineChars="200"/>
        <w:rPr>
          <w:rFonts w:ascii="宋体" w:hAnsi="宋体"/>
          <w:sz w:val="24"/>
        </w:rPr>
      </w:pPr>
      <w:r>
        <w:rPr>
          <w:rFonts w:ascii="宋体" w:hAnsi="宋体"/>
          <w:sz w:val="24"/>
        </w:rPr>
        <w:t>1</w:t>
      </w:r>
      <w:r>
        <w:rPr>
          <w:rFonts w:hint="eastAsia" w:ascii="宋体" w:hAnsi="宋体"/>
          <w:sz w:val="24"/>
        </w:rPr>
        <w:t>.</w:t>
      </w:r>
      <w:r>
        <w:rPr>
          <w:rFonts w:ascii="宋体" w:hAnsi="宋体"/>
          <w:sz w:val="24"/>
        </w:rPr>
        <w:t>2</w:t>
      </w:r>
      <w:r>
        <w:rPr>
          <w:rFonts w:hint="eastAsia" w:ascii="宋体" w:hAnsi="宋体"/>
          <w:sz w:val="24"/>
        </w:rPr>
        <w:t>房地产实物的移交：</w:t>
      </w:r>
    </w:p>
    <w:p>
      <w:pPr>
        <w:adjustRightInd w:val="0"/>
        <w:snapToGrid w:val="0"/>
        <w:spacing w:line="520" w:lineRule="exact"/>
        <w:ind w:firstLine="480" w:firstLineChars="200"/>
        <w:rPr>
          <w:rFonts w:ascii="宋体" w:hAnsi="宋体"/>
          <w:color w:val="000000"/>
          <w:sz w:val="24"/>
        </w:rPr>
      </w:pPr>
      <w:r>
        <w:rPr>
          <w:rFonts w:hint="eastAsia" w:ascii="宋体" w:hAnsi="宋体"/>
          <w:color w:val="000000"/>
          <w:sz w:val="24"/>
        </w:rPr>
        <w:t>（1）交易标的为空置的：</w:t>
      </w:r>
      <w:bookmarkStart w:id="0" w:name="_Hlk518545759"/>
      <w:r>
        <w:rPr>
          <w:rFonts w:hint="eastAsia" w:ascii="宋体" w:hAnsi="宋体"/>
          <w:color w:val="000000"/>
          <w:sz w:val="24"/>
        </w:rPr>
        <w:t>乙方完成不动产权证</w:t>
      </w:r>
      <w:r>
        <w:rPr>
          <w:rFonts w:hint="eastAsia" w:ascii="宋体" w:hAnsi="宋体"/>
          <w:sz w:val="24"/>
        </w:rPr>
        <w:t>、水电等相关</w:t>
      </w:r>
      <w:r>
        <w:rPr>
          <w:rFonts w:hint="eastAsia" w:ascii="宋体" w:hAnsi="宋体"/>
          <w:color w:val="000000"/>
          <w:sz w:val="24"/>
        </w:rPr>
        <w:t>过户手续且甲方收到全部交易价款后</w:t>
      </w:r>
      <w:r>
        <w:rPr>
          <w:rFonts w:hint="eastAsia" w:ascii="宋体"/>
          <w:color w:val="000000"/>
          <w:sz w:val="24"/>
        </w:rPr>
        <w:t>五个工作日内</w:t>
      </w:r>
      <w:r>
        <w:rPr>
          <w:rFonts w:hint="eastAsia" w:ascii="宋体" w:hAnsi="宋体"/>
          <w:color w:val="000000"/>
          <w:sz w:val="24"/>
        </w:rPr>
        <w:t>，甲方和乙方按标的现状进行移交</w:t>
      </w:r>
      <w:bookmarkEnd w:id="0"/>
      <w:r>
        <w:rPr>
          <w:rFonts w:hint="eastAsia" w:ascii="宋体" w:hAnsi="宋体"/>
          <w:color w:val="000000"/>
          <w:sz w:val="24"/>
        </w:rPr>
        <w:t>，移交清单签署完毕即视为实物移交完毕，移交地为交易标的所在地。乙方受领时有异议的，应向负责交付的甲方提出。</w:t>
      </w:r>
    </w:p>
    <w:p>
      <w:pPr>
        <w:adjustRightInd w:val="0"/>
        <w:snapToGrid w:val="0"/>
        <w:spacing w:line="500" w:lineRule="exact"/>
        <w:ind w:firstLine="480" w:firstLineChars="200"/>
        <w:jc w:val="left"/>
        <w:rPr>
          <w:rFonts w:ascii="宋体"/>
          <w:color w:val="000000"/>
          <w:sz w:val="24"/>
        </w:rPr>
      </w:pPr>
      <w:r>
        <w:rPr>
          <w:rFonts w:hint="eastAsia" w:ascii="宋体"/>
          <w:color w:val="000000"/>
          <w:sz w:val="24"/>
        </w:rPr>
        <w:t>（2）本次交易标的部分房屋已出租，该等房地产实物移交具体如下：</w:t>
      </w:r>
    </w:p>
    <w:p>
      <w:pPr>
        <w:adjustRightInd w:val="0"/>
        <w:snapToGrid w:val="0"/>
        <w:spacing w:line="500" w:lineRule="exact"/>
        <w:ind w:firstLine="480" w:firstLineChars="200"/>
        <w:jc w:val="left"/>
        <w:rPr>
          <w:rFonts w:ascii="宋体"/>
          <w:color w:val="000000"/>
          <w:sz w:val="24"/>
        </w:rPr>
      </w:pPr>
      <w:r>
        <w:rPr>
          <w:rFonts w:hint="eastAsia" w:ascii="宋体"/>
          <w:color w:val="000000"/>
          <w:sz w:val="24"/>
        </w:rPr>
        <w:t>①若乙方为承租人的，则乙方付清全部款项和交易服务费，且</w:t>
      </w:r>
      <w:r>
        <w:rPr>
          <w:rFonts w:hint="eastAsia" w:ascii="宋体" w:hAnsi="宋体"/>
          <w:color w:val="000000"/>
          <w:sz w:val="24"/>
        </w:rPr>
        <w:t>不动产权证</w:t>
      </w:r>
      <w:r>
        <w:rPr>
          <w:rFonts w:hint="eastAsia" w:ascii="宋体" w:hAnsi="宋体"/>
          <w:sz w:val="24"/>
        </w:rPr>
        <w:t>、水电等相关</w:t>
      </w:r>
      <w:r>
        <w:rPr>
          <w:rFonts w:hint="eastAsia" w:ascii="宋体"/>
          <w:color w:val="000000"/>
          <w:sz w:val="24"/>
        </w:rPr>
        <w:t>过户完成后即视为实物移交完毕。乙方与甲方的租赁合同自实物移交完成之日终止。双方租金结算至实物移交完成当月月末止，移交次月起已预收的租金（如有），甲方原路径向乙方退还。如《房屋租赁合同》与本条约定不一致的，则以《房屋租赁合同》约定为准。</w:t>
      </w:r>
    </w:p>
    <w:p>
      <w:pPr>
        <w:adjustRightInd w:val="0"/>
        <w:snapToGrid w:val="0"/>
        <w:spacing w:line="500" w:lineRule="exact"/>
        <w:ind w:firstLine="480" w:firstLineChars="200"/>
        <w:jc w:val="left"/>
        <w:rPr>
          <w:rFonts w:ascii="宋体"/>
          <w:sz w:val="24"/>
        </w:rPr>
      </w:pPr>
      <w:r>
        <w:rPr>
          <w:rFonts w:hint="eastAsia" w:ascii="宋体"/>
          <w:sz w:val="24"/>
        </w:rPr>
        <w:t>②若乙方为非承租人的，乙方付清全部款项且</w:t>
      </w:r>
      <w:r>
        <w:rPr>
          <w:rFonts w:hint="eastAsia" w:ascii="宋体" w:hAnsi="宋体"/>
          <w:sz w:val="24"/>
        </w:rPr>
        <w:t>不动产权证、水电等相关</w:t>
      </w:r>
      <w:r>
        <w:rPr>
          <w:rFonts w:hint="eastAsia" w:ascii="宋体"/>
          <w:sz w:val="24"/>
        </w:rPr>
        <w:t>过户完成之日甲方与承租人之间的租赁关系转由乙方继续履行，乙方成为新的出租方，但乙方同意与承租人之间的租金自租赁关系转移后次月起开始计收。租赁关系转移日起，甲方即不再负有任何款项催收、代管等义务和责任。有关款项收取等租赁事宜由乙方与承租人协商处理，甲方已收取的承租人款项由甲方与承租人结算退还。如乙方和承租人需办理原租赁关系的变更手续的，甲方予以协助。</w:t>
      </w:r>
    </w:p>
    <w:p>
      <w:pPr>
        <w:adjustRightInd w:val="0"/>
        <w:snapToGrid w:val="0"/>
        <w:spacing w:line="500" w:lineRule="exact"/>
        <w:ind w:firstLine="482" w:firstLineChars="200"/>
        <w:jc w:val="left"/>
        <w:rPr>
          <w:rFonts w:ascii="宋体"/>
          <w:b/>
          <w:bCs/>
          <w:sz w:val="24"/>
        </w:rPr>
      </w:pPr>
      <w:r>
        <w:rPr>
          <w:rFonts w:hint="eastAsia" w:ascii="宋体"/>
          <w:b/>
          <w:bCs/>
          <w:sz w:val="24"/>
        </w:rPr>
        <w:t>第五条乙方逾期付款的违约责任</w:t>
      </w:r>
    </w:p>
    <w:p>
      <w:pPr>
        <w:adjustRightInd w:val="0"/>
        <w:snapToGrid w:val="0"/>
        <w:spacing w:line="520" w:lineRule="exact"/>
        <w:ind w:firstLine="480" w:firstLineChars="200"/>
        <w:rPr>
          <w:rFonts w:ascii="宋体"/>
          <w:sz w:val="24"/>
        </w:rPr>
      </w:pPr>
      <w:r>
        <w:rPr>
          <w:rFonts w:hint="eastAsia" w:ascii="宋体"/>
          <w:sz w:val="24"/>
        </w:rPr>
        <w:t>乙方不依《交易须知》、《成交通知书》、本《资产交易合同》等约定按期足额付清交易价款、交易服务费等交易资金，视为乙方毁约，每天支付按逾期额万分之五计算的逾期违约金；逾期付款超过20个工作日的，视为乙方根本违约，甲方有权单方解除本《资产交易合同》等文件，且不再返还乙方已付的交易服务费和履约保证金并有权追究乙方的法律责任，履约保证金归甲方所有。已付的交易资金不足以弥补甲方、</w:t>
      </w:r>
      <w:r>
        <w:rPr>
          <w:rFonts w:hint="eastAsia" w:ascii="宋体"/>
          <w:sz w:val="24"/>
          <w:lang w:val="en-US" w:eastAsia="zh-CN"/>
        </w:rPr>
        <w:t>企交中心</w:t>
      </w:r>
      <w:r>
        <w:rPr>
          <w:rFonts w:hint="eastAsia" w:ascii="宋体"/>
          <w:sz w:val="24"/>
        </w:rPr>
        <w:t>、杭交所损失的，利益受损方可以向有过错的乙方进行追偿。</w:t>
      </w:r>
    </w:p>
    <w:p>
      <w:pPr>
        <w:adjustRightInd w:val="0"/>
        <w:snapToGrid w:val="0"/>
        <w:spacing w:line="520" w:lineRule="exact"/>
        <w:ind w:firstLine="482" w:firstLineChars="200"/>
        <w:rPr>
          <w:rFonts w:ascii="宋体"/>
          <w:b/>
          <w:bCs/>
          <w:sz w:val="24"/>
        </w:rPr>
      </w:pPr>
      <w:r>
        <w:rPr>
          <w:rFonts w:hint="eastAsia" w:ascii="宋体"/>
          <w:b/>
          <w:bCs/>
          <w:sz w:val="24"/>
        </w:rPr>
        <w:t>第六条</w:t>
      </w:r>
      <w:r>
        <w:rPr>
          <w:b/>
          <w:bCs/>
          <w:sz w:val="24"/>
        </w:rPr>
        <w:t>甲方关于本次公开交易的特别事项说明及乙方需承诺的事项：</w:t>
      </w:r>
    </w:p>
    <w:p>
      <w:pPr>
        <w:adjustRightInd w:val="0"/>
        <w:snapToGrid w:val="0"/>
        <w:spacing w:line="520" w:lineRule="exact"/>
        <w:ind w:firstLine="480" w:firstLineChars="200"/>
        <w:rPr>
          <w:rFonts w:ascii="宋体"/>
          <w:bCs/>
          <w:sz w:val="24"/>
        </w:rPr>
      </w:pPr>
      <w:bookmarkStart w:id="1" w:name="_Hlk81329625"/>
      <w:r>
        <w:rPr>
          <w:rFonts w:hint="eastAsia" w:ascii="宋体"/>
          <w:bCs/>
          <w:sz w:val="24"/>
        </w:rPr>
        <w:t>1、</w:t>
      </w:r>
      <w:r>
        <w:rPr>
          <w:rFonts w:hint="eastAsia" w:ascii="宋体" w:hAnsi="宋体"/>
          <w:color w:val="000000" w:themeColor="text1"/>
          <w:sz w:val="24"/>
        </w:rPr>
        <w:t>若因乙方原因造成所受让房屋无法过户，乙方所缴纳的购房款损失及其他经济损失均由乙方承担，与甲方及企交中心无关，乙方已付交易服务费和履约保证金不予返还。</w:t>
      </w:r>
    </w:p>
    <w:p>
      <w:pPr>
        <w:adjustRightInd w:val="0"/>
        <w:snapToGrid w:val="0"/>
        <w:spacing w:line="520" w:lineRule="exact"/>
        <w:ind w:firstLine="480" w:firstLineChars="200"/>
        <w:rPr>
          <w:rFonts w:ascii="宋体"/>
          <w:bCs/>
          <w:sz w:val="24"/>
        </w:rPr>
      </w:pPr>
      <w:r>
        <w:rPr>
          <w:rFonts w:hint="eastAsia" w:ascii="宋体"/>
          <w:bCs/>
          <w:sz w:val="24"/>
        </w:rPr>
        <w:t>2、</w:t>
      </w:r>
      <w:r>
        <w:rPr>
          <w:rFonts w:ascii="宋体" w:hAnsi="宋体"/>
          <w:sz w:val="24"/>
        </w:rPr>
        <w:t>在办理房产权证过户手续过程中所涉及买卖双方应缴纳的税、费，</w:t>
      </w:r>
      <w:r>
        <w:rPr>
          <w:rFonts w:hint="eastAsia" w:ascii="宋体" w:hAnsi="宋体"/>
          <w:sz w:val="24"/>
        </w:rPr>
        <w:t>按国家有关规定由甲方与乙方各自承担。</w:t>
      </w:r>
    </w:p>
    <w:p>
      <w:pPr>
        <w:adjustRightInd w:val="0"/>
        <w:snapToGrid w:val="0"/>
        <w:spacing w:line="460" w:lineRule="exact"/>
        <w:ind w:firstLine="480" w:firstLineChars="200"/>
        <w:rPr>
          <w:rFonts w:ascii="宋体"/>
          <w:sz w:val="24"/>
        </w:rPr>
      </w:pPr>
      <w:r>
        <w:rPr>
          <w:rFonts w:hint="eastAsia" w:ascii="宋体"/>
          <w:sz w:val="24"/>
        </w:rPr>
        <w:t>3、在办理房地产权证登记手续时，有关职能部门要求提供文本合同的，甲方和乙方双方应按照相关规定签订文本合同。但甲乙双方一致确认，该等新签订的文本合同仅作为办理登记手续之用，不作为双方的实际履行依据，双方权利义务关系均以本合同为准。</w:t>
      </w:r>
    </w:p>
    <w:p>
      <w:pPr>
        <w:adjustRightInd w:val="0"/>
        <w:snapToGrid w:val="0"/>
        <w:spacing w:line="520" w:lineRule="exact"/>
        <w:ind w:firstLine="480" w:firstLineChars="200"/>
        <w:rPr>
          <w:rFonts w:ascii="宋体" w:hAnsi="宋体"/>
          <w:color w:val="auto"/>
          <w:sz w:val="24"/>
        </w:rPr>
      </w:pPr>
      <w:r>
        <w:rPr>
          <w:rFonts w:hint="eastAsia" w:ascii="宋体"/>
          <w:color w:val="auto"/>
          <w:sz w:val="24"/>
        </w:rPr>
        <w:t>4、</w:t>
      </w:r>
      <w:r>
        <w:rPr>
          <w:rFonts w:hint="eastAsia" w:ascii="宋体" w:hAnsi="宋体"/>
          <w:color w:val="auto"/>
          <w:sz w:val="24"/>
        </w:rPr>
        <w:t>物业管理费从交接次月起由乙方承担。水、电可以重新开户的，相关手续及费用由乙方自行办理，但是否可以重新开户不在甲方合同义务范围内，具体按照交易标的情况和政府相关管理规定执行。涉及租赁尚未到期的交易标的，租赁期内的水、电等费用的支付以</w:t>
      </w:r>
      <w:r>
        <w:rPr>
          <w:rFonts w:hint="eastAsia" w:ascii="宋体" w:hAnsi="宋体"/>
          <w:color w:val="auto"/>
          <w:sz w:val="24"/>
          <w:lang w:eastAsia="zh-CN"/>
        </w:rPr>
        <w:t>《</w:t>
      </w:r>
      <w:r>
        <w:rPr>
          <w:rFonts w:hint="eastAsia" w:ascii="宋体" w:hAnsi="宋体"/>
          <w:color w:val="auto"/>
          <w:sz w:val="24"/>
          <w:lang w:val="en-US" w:eastAsia="zh-CN"/>
        </w:rPr>
        <w:t>九龙湾度假公寓及商业用房租赁合同</w:t>
      </w:r>
      <w:r>
        <w:rPr>
          <w:rFonts w:hint="eastAsia" w:ascii="宋体" w:hAnsi="宋体"/>
          <w:color w:val="auto"/>
          <w:sz w:val="24"/>
          <w:lang w:eastAsia="zh-CN"/>
        </w:rPr>
        <w:t>》</w:t>
      </w:r>
      <w:r>
        <w:rPr>
          <w:rFonts w:hint="eastAsia" w:ascii="宋体" w:hAnsi="宋体"/>
          <w:color w:val="auto"/>
          <w:sz w:val="24"/>
        </w:rPr>
        <w:t>约定为准，由乙方自行与租户处理。</w:t>
      </w:r>
    </w:p>
    <w:p>
      <w:pPr>
        <w:adjustRightInd w:val="0"/>
        <w:snapToGrid w:val="0"/>
        <w:spacing w:line="520" w:lineRule="exact"/>
        <w:ind w:firstLine="480" w:firstLineChars="200"/>
        <w:rPr>
          <w:rFonts w:hint="eastAsia" w:ascii="宋体" w:hAnsi="宋体" w:eastAsia="宋体"/>
          <w:color w:val="auto"/>
          <w:sz w:val="24"/>
          <w:lang w:eastAsia="zh-CN"/>
        </w:rPr>
      </w:pPr>
      <w:r>
        <w:rPr>
          <w:rFonts w:hint="eastAsia" w:ascii="宋体"/>
          <w:color w:val="auto"/>
          <w:sz w:val="24"/>
          <w:lang w:val="en-US" w:eastAsia="zh-CN"/>
        </w:rPr>
        <w:t>5</w:t>
      </w:r>
      <w:r>
        <w:rPr>
          <w:rFonts w:hint="eastAsia" w:ascii="宋体"/>
          <w:color w:val="auto"/>
          <w:sz w:val="24"/>
        </w:rPr>
        <w:t>、</w:t>
      </w:r>
      <w:r>
        <w:rPr>
          <w:rFonts w:hint="eastAsia" w:ascii="宋体" w:hAnsi="宋体"/>
          <w:color w:val="auto"/>
          <w:sz w:val="24"/>
        </w:rPr>
        <w:t>本次交易标的部分为在租状态。本次交易标的若因整体出租原因需要已被承租人进行改动的，包括但不限于部分墙体、楼板被打通等，可能现状外观与证载平面图所示不符，但本次交易标的均以现状为准，甲方对打通处与证载不符部分不承担作复原等任何责任处理，由乙方与承租人自行协商处理。</w:t>
      </w:r>
      <w:r>
        <w:rPr>
          <w:rFonts w:hint="eastAsia" w:ascii="宋体" w:hAnsi="宋体"/>
          <w:color w:val="auto"/>
          <w:sz w:val="24"/>
          <w:lang w:eastAsia="zh-CN"/>
        </w:rPr>
        <w:t>（</w:t>
      </w:r>
      <w:r>
        <w:rPr>
          <w:rFonts w:hint="eastAsia" w:ascii="宋体" w:hAnsi="宋体"/>
          <w:color w:val="auto"/>
          <w:sz w:val="24"/>
          <w:lang w:val="en-US" w:eastAsia="zh-CN"/>
        </w:rPr>
        <w:t>仅适用于5号标的</w:t>
      </w:r>
      <w:r>
        <w:rPr>
          <w:rFonts w:hint="eastAsia" w:ascii="宋体" w:hAnsi="宋体"/>
          <w:color w:val="auto"/>
          <w:sz w:val="24"/>
          <w:lang w:eastAsia="zh-CN"/>
        </w:rPr>
        <w:t>）</w:t>
      </w:r>
    </w:p>
    <w:p>
      <w:pPr>
        <w:adjustRightInd w:val="0"/>
        <w:snapToGrid w:val="0"/>
        <w:spacing w:line="520" w:lineRule="exact"/>
        <w:ind w:firstLine="480" w:firstLineChars="200"/>
        <w:rPr>
          <w:rFonts w:ascii="宋体"/>
          <w:sz w:val="24"/>
        </w:rPr>
      </w:pPr>
      <w:r>
        <w:rPr>
          <w:rFonts w:hint="eastAsia" w:ascii="宋体"/>
          <w:sz w:val="24"/>
          <w:lang w:val="en-US" w:eastAsia="zh-CN"/>
        </w:rPr>
        <w:t>6</w:t>
      </w:r>
      <w:r>
        <w:rPr>
          <w:rFonts w:hint="eastAsia" w:ascii="宋体"/>
          <w:sz w:val="24"/>
        </w:rPr>
        <w:t>、</w:t>
      </w:r>
      <w:bookmarkStart w:id="2" w:name="_Hlk40909817"/>
      <w:r>
        <w:rPr>
          <w:rFonts w:hint="eastAsia" w:ascii="宋体"/>
          <w:color w:val="000000"/>
          <w:sz w:val="24"/>
        </w:rPr>
        <w:t>本次交易标的</w:t>
      </w:r>
      <w:r>
        <w:rPr>
          <w:rFonts w:hint="eastAsia" w:ascii="宋体" w:hAnsi="宋体"/>
          <w:color w:val="000000"/>
          <w:sz w:val="24"/>
        </w:rPr>
        <w:t>已出租的，出租情况如下：</w:t>
      </w:r>
      <w:r>
        <w:rPr>
          <w:rFonts w:ascii="宋体"/>
          <w:color w:val="000000"/>
          <w:sz w:val="24"/>
        </w:rPr>
        <w:t>甲方与承租人</w:t>
      </w:r>
      <w:r>
        <w:rPr>
          <w:rFonts w:hint="eastAsia" w:ascii="宋体" w:hAnsi="宋体"/>
          <w:color w:val="000000"/>
          <w:sz w:val="24"/>
        </w:rPr>
        <w:t>就房屋</w:t>
      </w:r>
      <w:r>
        <w:rPr>
          <w:rFonts w:hint="eastAsia" w:ascii="宋体"/>
          <w:color w:val="000000"/>
          <w:sz w:val="24"/>
        </w:rPr>
        <w:t>已签订了</w:t>
      </w:r>
      <w:r>
        <w:rPr>
          <w:rFonts w:hint="eastAsia" w:ascii="宋体"/>
          <w:color w:val="000000"/>
          <w:sz w:val="24"/>
          <w:lang w:eastAsia="zh-CN"/>
        </w:rPr>
        <w:t>《</w:t>
      </w:r>
      <w:r>
        <w:rPr>
          <w:rFonts w:hint="eastAsia" w:ascii="宋体"/>
          <w:color w:val="000000"/>
          <w:sz w:val="24"/>
          <w:lang w:val="en-US" w:eastAsia="zh-CN"/>
        </w:rPr>
        <w:t>九龙湾度假公寓及商业用房租赁合同</w:t>
      </w:r>
      <w:r>
        <w:rPr>
          <w:rFonts w:hint="eastAsia" w:ascii="宋体"/>
          <w:color w:val="000000"/>
          <w:sz w:val="24"/>
          <w:lang w:eastAsia="zh-CN"/>
        </w:rPr>
        <w:t>》</w:t>
      </w:r>
      <w:r>
        <w:rPr>
          <w:rFonts w:hint="eastAsia" w:ascii="宋体"/>
          <w:sz w:val="24"/>
        </w:rPr>
        <w:t>，租赁期限为    年  月  日至    年  月  日止.本次交易成交后，乙方须无条件继续履行甲方与对应承租人</w:t>
      </w:r>
      <w:r>
        <w:rPr>
          <w:rFonts w:hint="eastAsia" w:ascii="宋体" w:hAnsi="宋体"/>
          <w:sz w:val="24"/>
        </w:rPr>
        <w:t>已签订</w:t>
      </w:r>
      <w:r>
        <w:rPr>
          <w:rFonts w:hint="eastAsia" w:ascii="宋体"/>
          <w:sz w:val="24"/>
        </w:rPr>
        <w:t>的</w:t>
      </w:r>
      <w:r>
        <w:rPr>
          <w:rFonts w:hint="eastAsia" w:ascii="宋体"/>
          <w:sz w:val="24"/>
          <w:lang w:eastAsia="zh-CN"/>
        </w:rPr>
        <w:t>《</w:t>
      </w:r>
      <w:r>
        <w:rPr>
          <w:rFonts w:hint="eastAsia" w:ascii="宋体"/>
          <w:sz w:val="24"/>
          <w:lang w:val="en-US" w:eastAsia="zh-CN"/>
        </w:rPr>
        <w:t>九龙湾度假公寓及商业用房租赁合同</w:t>
      </w:r>
      <w:r>
        <w:rPr>
          <w:rFonts w:hint="eastAsia" w:ascii="宋体"/>
          <w:sz w:val="24"/>
          <w:lang w:eastAsia="zh-CN"/>
        </w:rPr>
        <w:t>》</w:t>
      </w:r>
      <w:r>
        <w:rPr>
          <w:rFonts w:hint="eastAsia" w:ascii="宋体"/>
          <w:sz w:val="24"/>
        </w:rPr>
        <w:t>直至租赁期满。</w:t>
      </w:r>
      <w:bookmarkEnd w:id="2"/>
    </w:p>
    <w:bookmarkEnd w:id="1"/>
    <w:p>
      <w:pPr>
        <w:adjustRightInd w:val="0"/>
        <w:snapToGrid w:val="0"/>
        <w:spacing w:line="520" w:lineRule="exact"/>
        <w:ind w:firstLine="482" w:firstLineChars="200"/>
        <w:rPr>
          <w:rFonts w:ascii="宋体"/>
          <w:sz w:val="24"/>
        </w:rPr>
      </w:pPr>
      <w:r>
        <w:rPr>
          <w:rFonts w:hint="eastAsia" w:ascii="宋体"/>
          <w:b/>
          <w:sz w:val="24"/>
        </w:rPr>
        <w:t>第七条</w:t>
      </w:r>
      <w:r>
        <w:rPr>
          <w:rFonts w:hint="eastAsia" w:ascii="宋体"/>
          <w:sz w:val="24"/>
        </w:rPr>
        <w:t>本协议中未规定的事项，均遵照中华人民共和国有关法律、法规和政策执行。</w:t>
      </w:r>
    </w:p>
    <w:p>
      <w:pPr>
        <w:adjustRightInd w:val="0"/>
        <w:snapToGrid w:val="0"/>
        <w:spacing w:line="520" w:lineRule="atLeast"/>
        <w:ind w:firstLine="482" w:firstLineChars="200"/>
        <w:rPr>
          <w:rFonts w:ascii="宋体"/>
          <w:sz w:val="24"/>
        </w:rPr>
      </w:pPr>
      <w:r>
        <w:rPr>
          <w:rFonts w:hint="eastAsia" w:ascii="宋体"/>
          <w:b/>
          <w:bCs/>
          <w:sz w:val="24"/>
        </w:rPr>
        <w:t>第八条</w:t>
      </w:r>
      <w:r>
        <w:rPr>
          <w:rFonts w:hint="eastAsia" w:ascii="宋体"/>
          <w:sz w:val="24"/>
        </w:rPr>
        <w:t>本协议在履行中发生争议，由甲、乙双方协商解决。协商不成的，双方同意向交易标的所在地的人民法院提起诉讼。</w:t>
      </w:r>
    </w:p>
    <w:p>
      <w:pPr>
        <w:adjustRightInd w:val="0"/>
        <w:snapToGrid w:val="0"/>
        <w:spacing w:line="520" w:lineRule="atLeast"/>
        <w:ind w:firstLine="482" w:firstLineChars="200"/>
        <w:rPr>
          <w:rFonts w:ascii="宋体"/>
          <w:sz w:val="24"/>
        </w:rPr>
      </w:pPr>
      <w:r>
        <w:rPr>
          <w:rFonts w:hint="eastAsia" w:ascii="宋体"/>
          <w:b/>
          <w:bCs/>
          <w:sz w:val="24"/>
        </w:rPr>
        <w:t>第九条</w:t>
      </w:r>
      <w:r>
        <w:rPr>
          <w:rFonts w:hint="eastAsia" w:ascii="宋体"/>
          <w:sz w:val="24"/>
        </w:rPr>
        <w:t>乙方在</w:t>
      </w:r>
      <w:r>
        <w:rPr>
          <w:rFonts w:hint="eastAsia" w:ascii="新宋体" w:eastAsia="新宋体"/>
          <w:sz w:val="24"/>
        </w:rPr>
        <w:t>杭州产权交易所旗下产金所网站</w:t>
      </w:r>
      <w:r>
        <w:rPr>
          <w:rFonts w:hint="eastAsia" w:ascii="宋体"/>
          <w:sz w:val="24"/>
        </w:rPr>
        <w:t>办理报名手续及上传的资料和文件(经现场核对一致)；竞买时提供的资料、签署的文件（包括签署的承诺书等）和</w:t>
      </w:r>
      <w:r>
        <w:rPr>
          <w:rFonts w:hint="eastAsia" w:ascii="新宋体" w:eastAsia="新宋体"/>
          <w:sz w:val="24"/>
        </w:rPr>
        <w:t>产金所网站公布的《交易须知》</w:t>
      </w:r>
      <w:r>
        <w:rPr>
          <w:rFonts w:hint="eastAsia" w:ascii="宋体"/>
          <w:sz w:val="24"/>
        </w:rPr>
        <w:t>、乙方与企交中心签订的《成交通知书》及本《资产交易合同》，构成乙方权利和义务的确认依据。</w:t>
      </w:r>
    </w:p>
    <w:p>
      <w:pPr>
        <w:adjustRightInd w:val="0"/>
        <w:snapToGrid w:val="0"/>
        <w:spacing w:line="520" w:lineRule="atLeast"/>
        <w:ind w:firstLine="482" w:firstLineChars="200"/>
        <w:rPr>
          <w:rFonts w:ascii="宋体"/>
          <w:sz w:val="24"/>
        </w:rPr>
      </w:pPr>
      <w:r>
        <w:rPr>
          <w:rFonts w:hint="eastAsia" w:ascii="宋体"/>
          <w:b/>
          <w:sz w:val="24"/>
        </w:rPr>
        <w:t>第十条</w:t>
      </w:r>
      <w:r>
        <w:rPr>
          <w:rFonts w:hint="eastAsia" w:ascii="宋体"/>
          <w:sz w:val="24"/>
        </w:rPr>
        <w:t>本《资产交易合同》自甲、乙双方签字或盖章之日起成立并生效。</w:t>
      </w:r>
    </w:p>
    <w:p>
      <w:pPr>
        <w:adjustRightInd w:val="0"/>
        <w:snapToGrid w:val="0"/>
        <w:spacing w:line="520" w:lineRule="atLeast"/>
        <w:ind w:firstLine="482" w:firstLineChars="200"/>
        <w:rPr>
          <w:rFonts w:ascii="宋体"/>
          <w:sz w:val="24"/>
        </w:rPr>
      </w:pPr>
      <w:r>
        <w:rPr>
          <w:rFonts w:hint="eastAsia" w:ascii="宋体"/>
          <w:b/>
          <w:bCs/>
          <w:sz w:val="24"/>
        </w:rPr>
        <w:t>第十一条</w:t>
      </w:r>
      <w:r>
        <w:rPr>
          <w:rFonts w:hint="eastAsia" w:ascii="宋体"/>
          <w:sz w:val="24"/>
        </w:rPr>
        <w:t>本协议一式陆份，甲、乙双方各执贰份，杭交所和企交中心各执壹份，其余份数用于办理权属转移手续及有关部门备案。各方所执协议均具有同等效力。</w:t>
      </w: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r>
        <w:rPr>
          <w:rFonts w:hint="eastAsia" w:ascii="宋体"/>
          <w:sz w:val="24"/>
        </w:rPr>
        <w:t>签署页：</w:t>
      </w: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20" w:lineRule="exact"/>
        <w:rPr>
          <w:rFonts w:ascii="宋体"/>
          <w:sz w:val="24"/>
        </w:rPr>
      </w:pPr>
      <w:r>
        <w:rPr>
          <w:rFonts w:hint="eastAsia" w:ascii="宋体"/>
          <w:sz w:val="24"/>
        </w:rPr>
        <w:t>甲方（签章）：</w:t>
      </w:r>
      <w:r>
        <w:rPr>
          <w:rFonts w:hint="eastAsia" w:ascii="宋体"/>
          <w:sz w:val="24"/>
          <w:lang w:val="en-US" w:eastAsia="zh-CN"/>
        </w:rPr>
        <w:t>杭州市城市土地发展有限公司</w:t>
      </w:r>
    </w:p>
    <w:p>
      <w:pPr>
        <w:adjustRightInd w:val="0"/>
        <w:snapToGrid w:val="0"/>
        <w:spacing w:line="500" w:lineRule="exact"/>
        <w:rPr>
          <w:rFonts w:ascii="宋体"/>
          <w:sz w:val="24"/>
        </w:rPr>
      </w:pPr>
      <w:r>
        <w:rPr>
          <w:rFonts w:hint="eastAsia" w:ascii="宋体"/>
          <w:sz w:val="24"/>
        </w:rPr>
        <w:t>法定代表人（或授权代表）：</w:t>
      </w: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r>
        <w:rPr>
          <w:rFonts w:hint="eastAsia" w:ascii="宋体"/>
          <w:sz w:val="24"/>
        </w:rPr>
        <w:t>乙方（签章）：</w:t>
      </w:r>
    </w:p>
    <w:p>
      <w:pPr>
        <w:adjustRightInd w:val="0"/>
        <w:snapToGrid w:val="0"/>
        <w:spacing w:line="500" w:lineRule="exact"/>
        <w:rPr>
          <w:rFonts w:ascii="宋体"/>
          <w:sz w:val="24"/>
        </w:rPr>
      </w:pPr>
      <w:r>
        <w:rPr>
          <w:rFonts w:hint="eastAsia" w:ascii="宋体"/>
          <w:sz w:val="24"/>
        </w:rPr>
        <w:t>法定代表人（或授权代表）：</w:t>
      </w: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rPr>
          <w:rFonts w:ascii="宋体"/>
          <w:sz w:val="24"/>
        </w:rPr>
      </w:pPr>
    </w:p>
    <w:p>
      <w:pPr>
        <w:adjustRightInd w:val="0"/>
        <w:snapToGrid w:val="0"/>
        <w:spacing w:line="500" w:lineRule="exact"/>
        <w:ind w:firstLine="4800" w:firstLineChars="2000"/>
      </w:pPr>
      <w:r>
        <w:rPr>
          <w:rFonts w:hint="eastAsia" w:ascii="宋体"/>
          <w:sz w:val="24"/>
        </w:rPr>
        <w:t>签订日期：2022年</w:t>
      </w:r>
      <w:r>
        <w:rPr>
          <w:rFonts w:hint="eastAsia" w:ascii="宋体"/>
          <w:sz w:val="24"/>
          <w:lang w:val="en-US" w:eastAsia="zh-CN"/>
        </w:rPr>
        <w:t xml:space="preserve"> </w:t>
      </w:r>
      <w:r>
        <w:rPr>
          <w:rFonts w:hint="eastAsia" w:ascii="宋体"/>
          <w:sz w:val="24"/>
        </w:rPr>
        <w:t>月</w:t>
      </w:r>
      <w:r>
        <w:rPr>
          <w:rFonts w:hint="eastAsia" w:ascii="宋体"/>
          <w:sz w:val="24"/>
          <w:lang w:val="en-US" w:eastAsia="zh-CN"/>
        </w:rPr>
        <w:t xml:space="preserve"> </w:t>
      </w:r>
      <w:r>
        <w:rPr>
          <w:rFonts w:hint="eastAsia" w:ascii="宋体"/>
          <w:sz w:val="24"/>
        </w:rPr>
        <w:t>日</w:t>
      </w:r>
    </w:p>
    <w:p/>
    <w:sectPr>
      <w:pgSz w:w="11906" w:h="16838"/>
      <w:pgMar w:top="1418" w:right="1474" w:bottom="1418"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3476"/>
    <w:rsid w:val="000730E0"/>
    <w:rsid w:val="00093B11"/>
    <w:rsid w:val="00175BB7"/>
    <w:rsid w:val="001965D5"/>
    <w:rsid w:val="001C2C00"/>
    <w:rsid w:val="00223B0F"/>
    <w:rsid w:val="0029508F"/>
    <w:rsid w:val="003C4FAF"/>
    <w:rsid w:val="004179AE"/>
    <w:rsid w:val="004769AF"/>
    <w:rsid w:val="004C328B"/>
    <w:rsid w:val="005C675E"/>
    <w:rsid w:val="00653958"/>
    <w:rsid w:val="00661F60"/>
    <w:rsid w:val="006B04CF"/>
    <w:rsid w:val="006B42CE"/>
    <w:rsid w:val="006C2C72"/>
    <w:rsid w:val="006D6AD4"/>
    <w:rsid w:val="007344FD"/>
    <w:rsid w:val="007B51A3"/>
    <w:rsid w:val="007C38E5"/>
    <w:rsid w:val="008332EF"/>
    <w:rsid w:val="00833DCA"/>
    <w:rsid w:val="00874336"/>
    <w:rsid w:val="008B6108"/>
    <w:rsid w:val="00901DE6"/>
    <w:rsid w:val="00945075"/>
    <w:rsid w:val="009B0263"/>
    <w:rsid w:val="009C5393"/>
    <w:rsid w:val="009C7C22"/>
    <w:rsid w:val="009D2AA3"/>
    <w:rsid w:val="009E643A"/>
    <w:rsid w:val="00A60E24"/>
    <w:rsid w:val="00B93476"/>
    <w:rsid w:val="00BE2576"/>
    <w:rsid w:val="00D115F2"/>
    <w:rsid w:val="00D6205D"/>
    <w:rsid w:val="00E246B6"/>
    <w:rsid w:val="00E87B14"/>
    <w:rsid w:val="00F55D83"/>
    <w:rsid w:val="00F67F38"/>
    <w:rsid w:val="00F82693"/>
    <w:rsid w:val="00FD77B9"/>
    <w:rsid w:val="07E96082"/>
    <w:rsid w:val="081D7787"/>
    <w:rsid w:val="179F22E8"/>
    <w:rsid w:val="18EF7C5A"/>
    <w:rsid w:val="1C6704D8"/>
    <w:rsid w:val="1DC735B1"/>
    <w:rsid w:val="22BC1EBB"/>
    <w:rsid w:val="23DC26F6"/>
    <w:rsid w:val="23EE4758"/>
    <w:rsid w:val="25A90142"/>
    <w:rsid w:val="279809B6"/>
    <w:rsid w:val="2E0C73B1"/>
    <w:rsid w:val="2E861B23"/>
    <w:rsid w:val="30AD461E"/>
    <w:rsid w:val="316B7E37"/>
    <w:rsid w:val="34182410"/>
    <w:rsid w:val="353E1B7C"/>
    <w:rsid w:val="3A3D5D70"/>
    <w:rsid w:val="4708065A"/>
    <w:rsid w:val="49E141F2"/>
    <w:rsid w:val="5244384B"/>
    <w:rsid w:val="52DE043C"/>
    <w:rsid w:val="5A5517E8"/>
    <w:rsid w:val="6402491D"/>
    <w:rsid w:val="660A57C7"/>
    <w:rsid w:val="66A005D9"/>
    <w:rsid w:val="67DE1EC5"/>
    <w:rsid w:val="72CC296D"/>
    <w:rsid w:val="72DD04A1"/>
    <w:rsid w:val="794C69D6"/>
    <w:rsid w:val="79A371A3"/>
    <w:rsid w:val="7FCC44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00" w:lineRule="exact"/>
    </w:pPr>
    <w:rPr>
      <w:rFonts w:ascii="宋体"/>
      <w:sz w:val="24"/>
    </w:rPr>
  </w:style>
  <w:style w:type="paragraph" w:styleId="3">
    <w:name w:val="Date"/>
    <w:next w:val="1"/>
    <w:qFormat/>
    <w:uiPriority w:val="0"/>
    <w:pPr>
      <w:widowControl w:val="0"/>
      <w:adjustRightInd w:val="0"/>
      <w:jc w:val="both"/>
    </w:pPr>
    <w:rPr>
      <w:rFonts w:ascii="Times New Roman" w:hAnsi="Times New Roman" w:eastAsia="宋体" w:cs="Times New Roman"/>
      <w:kern w:val="2"/>
      <w:sz w:val="28"/>
      <w:lang w:val="en-US" w:eastAsia="zh-CN" w:bidi="ar-SA"/>
    </w:rPr>
  </w:style>
  <w:style w:type="paragraph" w:styleId="4">
    <w:name w:val="Body Text Indent 2"/>
    <w:basedOn w:val="1"/>
    <w:qFormat/>
    <w:uiPriority w:val="0"/>
    <w:pPr>
      <w:spacing w:after="120" w:line="480" w:lineRule="auto"/>
      <w:ind w:left="200" w:leftChars="200"/>
    </w:p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Char"/>
    <w:basedOn w:val="8"/>
    <w:link w:val="6"/>
    <w:qFormat/>
    <w:uiPriority w:val="0"/>
    <w:rPr>
      <w:rFonts w:ascii="Times New Roman" w:hAnsi="Times New Roman" w:eastAsia="宋体" w:cs="Times New Roman"/>
      <w:kern w:val="2"/>
      <w:sz w:val="18"/>
      <w:szCs w:val="18"/>
    </w:rPr>
  </w:style>
  <w:style w:type="character" w:customStyle="1" w:styleId="11">
    <w:name w:val="页脚 Char"/>
    <w:basedOn w:val="8"/>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Pages>
  <Words>557</Words>
  <Characters>3175</Characters>
  <Lines>26</Lines>
  <Paragraphs>7</Paragraphs>
  <TotalTime>6</TotalTime>
  <ScaleCrop>false</ScaleCrop>
  <LinksUpToDate>false</LinksUpToDate>
  <CharactersWithSpaces>3725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2022-02-17T08:06:00Z</dcterms:created>
  <dc:creator>YWX</dc:creator>
  <cp:lastModifiedBy>YWX</cp:lastModifiedBy>
  <cp:lastPrinted>2022-01-20T10:17:00Z</cp:lastPrinted>
  <dcterms:modified xsi:type="dcterms:W3CDTF">2022-03-01T04:18:22Z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CB655C31585740AD9296EBD05A0FE899</vt:lpwstr>
  </property>
</Properties>
</file>