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2套DXZ40/1500移动模架</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w:t>
      </w:r>
      <w:r>
        <w:rPr>
          <w:rFonts w:hint="eastAsia" w:asciiTheme="minorEastAsia" w:hAnsiTheme="minorEastAsia" w:eastAsiaTheme="minorEastAsia"/>
          <w:szCs w:val="21"/>
          <w:u w:val="single"/>
          <w:lang w:val="en-US" w:eastAsia="zh-CN"/>
        </w:rPr>
        <w:t>1007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资产交易合同》等成交资料，并在《资产交易合同》签署次日起5个工作日内向杭交所指定账户一次性支付交易价款，交易服务费及履约保证金（人民币1000000元）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同意杭交所在经转让方申请次日起3个工作日内将受让方已交纳的交易价款全部划转至转让方指定账户。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意向受让方须自行了解其对转让标的受让事项是否符合中国现行法律法规及标的所在地相关政策。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转受双方的权利义务以转让方提供的《资产交易合同》（样本）为准。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《资产交易合同》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0DB15B8D"/>
    <w:rsid w:val="278F4EB6"/>
    <w:rsid w:val="386802B4"/>
    <w:rsid w:val="3BAF66E5"/>
    <w:rsid w:val="3EA627AD"/>
    <w:rsid w:val="4035724B"/>
    <w:rsid w:val="412025A3"/>
    <w:rsid w:val="472162C3"/>
    <w:rsid w:val="489E0FA7"/>
    <w:rsid w:val="4FF050E2"/>
    <w:rsid w:val="520E54D4"/>
    <w:rsid w:val="549B1E3B"/>
    <w:rsid w:val="67B00361"/>
    <w:rsid w:val="697C44A6"/>
    <w:rsid w:val="69B25EB4"/>
    <w:rsid w:val="6E7737F2"/>
    <w:rsid w:val="7B4C3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110</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2021-08-17T05:46:15Z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