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宋体" w:hAnsi="宋体"/>
        </w:rPr>
        <w:t>杭州市西湖区古荡新村（东）19幢2单元601室房产转让</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rPr>
        <w:t>HJS2021ZC</w:t>
      </w:r>
      <w:r>
        <w:rPr>
          <w:rFonts w:hint="eastAsia" w:asciiTheme="minorEastAsia" w:hAnsiTheme="minorEastAsia" w:eastAsiaTheme="minorEastAsia"/>
          <w:szCs w:val="21"/>
          <w:u w:val="single"/>
          <w:lang w:val="en-US" w:eastAsia="zh-CN"/>
        </w:rPr>
        <w:t>0988</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numPr>
          <w:ilvl w:val="0"/>
          <w:numId w:val="1"/>
        </w:num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国有</w:t>
      </w:r>
      <w:r>
        <w:rPr>
          <w:rFonts w:asciiTheme="minorEastAsia" w:hAnsiTheme="minorEastAsia" w:eastAsiaTheme="minorEastAsia"/>
          <w:szCs w:val="21"/>
        </w:rPr>
        <w:t>资产交易规则》、《</w:t>
      </w:r>
      <w:r>
        <w:rPr>
          <w:rFonts w:hint="eastAsia" w:asciiTheme="minorEastAsia" w:hAnsiTheme="minorEastAsia" w:eastAsiaTheme="minorEastAsia"/>
          <w:szCs w:val="21"/>
        </w:rPr>
        <w:t>杭州</w:t>
      </w:r>
      <w:r>
        <w:rPr>
          <w:rFonts w:asciiTheme="minorEastAsia" w:hAnsiTheme="minorEastAsia" w:eastAsiaTheme="minorEastAsia"/>
          <w:szCs w:val="21"/>
        </w:rPr>
        <w:t>产权交易所O2O交易指引》</w:t>
      </w:r>
      <w:r>
        <w:rPr>
          <w:rFonts w:hint="eastAsia" w:asciiTheme="minorEastAsia" w:hAnsiTheme="minorEastAsia" w:eastAsiaTheme="minorEastAsia"/>
          <w:szCs w:val="21"/>
        </w:rPr>
        <w:t>、</w:t>
      </w:r>
      <w:r>
        <w:rPr>
          <w:rFonts w:asciiTheme="minorEastAsia" w:hAnsiTheme="minorEastAsia" w:eastAsiaTheme="minorEastAsia"/>
          <w:szCs w:val="21"/>
        </w:rPr>
        <w:t>《</w:t>
      </w: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在线报价交易须知</w:t>
      </w:r>
      <w:r>
        <w:rPr>
          <w:rFonts w:asciiTheme="minorEastAsia" w:hAnsiTheme="minorEastAsia" w:eastAsiaTheme="minorEastAsia"/>
          <w:szCs w:val="21"/>
        </w:rPr>
        <w:t>》</w:t>
      </w:r>
      <w:r>
        <w:rPr>
          <w:rFonts w:hint="eastAsia" w:asciiTheme="minorEastAsia" w:hAnsiTheme="minorEastAsia" w:eastAsiaTheme="minorEastAsia"/>
          <w:szCs w:val="21"/>
        </w:rPr>
        <w:t>和杭州产权交易所官网的</w:t>
      </w:r>
      <w:r>
        <w:rPr>
          <w:rFonts w:hint="eastAsia" w:ascii="宋体" w:hAnsi="宋体"/>
        </w:rPr>
        <w:t>杭州市西湖区古荡新村（东）19幢2单元601室房产转让</w:t>
      </w:r>
      <w:r>
        <w:rPr>
          <w:rFonts w:hint="eastAsia" w:asciiTheme="minorEastAsia" w:hAnsiTheme="minorEastAsia" w:eastAsiaTheme="minorEastAsia"/>
          <w:szCs w:val="21"/>
        </w:rPr>
        <w:t>项目信息披露内容</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提交受让</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3、意向受让方须自行了解其对转让标的受让事项是否符合中国现行法律法规及标的所在地相关政策、房屋权属变更机构的相关规定，须自行承担无法过户的风险。</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4、意向受让方须书面承诺：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hint="eastAsia" w:asciiTheme="minorEastAsia" w:hAnsiTheme="minorEastAsia" w:eastAsiaTheme="minorEastAsia"/>
          <w:szCs w:val="21"/>
          <w:lang w:val="en-US" w:eastAsia="zh-CN"/>
        </w:rPr>
        <w:t>我方</w:t>
      </w:r>
      <w:r>
        <w:rPr>
          <w:rFonts w:hint="eastAsia" w:asciiTheme="minorEastAsia" w:hAnsiTheme="minorEastAsia" w:eastAsiaTheme="minorEastAsia"/>
          <w:szCs w:val="21"/>
        </w:rPr>
        <w:t>同意在被确定为受让方次日起3个工作日内携带报名时上传的主体资格证明等相关文件原件至杭交所完成现场确认和签署《成交通知书》、《资产交易合同》；</w:t>
      </w:r>
      <w:r>
        <w:rPr>
          <w:rFonts w:hint="eastAsia" w:asciiTheme="minorEastAsia" w:hAnsiTheme="minorEastAsia" w:eastAsiaTheme="minorEastAsia"/>
          <w:szCs w:val="21"/>
          <w:lang w:val="en-US" w:eastAsia="zh-CN"/>
        </w:rPr>
        <w:t>我方</w:t>
      </w:r>
      <w:r>
        <w:rPr>
          <w:rFonts w:hint="eastAsia" w:asciiTheme="minorEastAsia" w:hAnsiTheme="minorEastAsia" w:eastAsiaTheme="minorEastAsia"/>
          <w:szCs w:val="21"/>
        </w:rPr>
        <w:t>在《成交通知书》、《资产交易合同》签署次日起 20个工作日内向杭交所指定账户一次性支付交易服务费、交易价款等交易资金（《资产交易合同》签署当日，其交纳的交易保证金冲抵交易服务费，多余部分（若有）转为履约保证金，待应支付的剩余款项全部到账后，履约保证金再转为交易价款的一部分）（以到账时间为准）。</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通过“用户中心—未使用资金”对成交标的完成交易资金的确认付款操作。若</w:t>
      </w:r>
      <w:r>
        <w:rPr>
          <w:rFonts w:hint="eastAsia" w:asciiTheme="minorEastAsia" w:hAnsiTheme="minorEastAsia" w:eastAsiaTheme="minorEastAsia"/>
          <w:szCs w:val="21"/>
          <w:lang w:val="en-US" w:eastAsia="zh-CN"/>
        </w:rPr>
        <w:t>我方</w:t>
      </w:r>
      <w:r>
        <w:rPr>
          <w:rFonts w:hint="eastAsia" w:asciiTheme="minorEastAsia" w:hAnsiTheme="minorEastAsia" w:eastAsiaTheme="minorEastAsia"/>
          <w:szCs w:val="21"/>
        </w:rPr>
        <w:t>需要委托杭州企业产权交易中心有限公司（</w:t>
      </w:r>
      <w:r>
        <w:rPr>
          <w:rFonts w:hint="eastAsia" w:asciiTheme="minorEastAsia" w:hAnsiTheme="minorEastAsia" w:eastAsiaTheme="minorEastAsia"/>
          <w:szCs w:val="21"/>
          <w:lang w:val="en-US" w:eastAsia="zh-CN"/>
        </w:rPr>
        <w:t>以下均</w:t>
      </w:r>
      <w:r>
        <w:rPr>
          <w:rFonts w:hint="eastAsia" w:asciiTheme="minorEastAsia" w:hAnsiTheme="minorEastAsia" w:eastAsiaTheme="minorEastAsia"/>
          <w:szCs w:val="21"/>
        </w:rPr>
        <w:t>简称经纪会员）或经纪会员指定的第三方办理权证过户手续的，经纪会员或经纪会员指定的第三方可提供有偿的权证过户服务，同时</w:t>
      </w:r>
      <w:r>
        <w:rPr>
          <w:rFonts w:hint="eastAsia" w:asciiTheme="minorEastAsia" w:hAnsiTheme="minorEastAsia" w:eastAsiaTheme="minorEastAsia"/>
          <w:szCs w:val="21"/>
          <w:lang w:val="en-US" w:eastAsia="zh-CN"/>
        </w:rPr>
        <w:t>我方</w:t>
      </w:r>
      <w:r>
        <w:rPr>
          <w:rFonts w:hint="eastAsia" w:asciiTheme="minorEastAsia" w:hAnsiTheme="minorEastAsia" w:eastAsiaTheme="minorEastAsia"/>
          <w:szCs w:val="21"/>
        </w:rPr>
        <w:t>还应自《成交通知书》签署次日起20个工作日内预付成交价</w:t>
      </w:r>
      <w:r>
        <w:rPr>
          <w:rFonts w:hint="eastAsia" w:asciiTheme="minorEastAsia" w:hAnsiTheme="minorEastAsia" w:eastAsiaTheme="minorEastAsia"/>
          <w:szCs w:val="21"/>
          <w:lang w:val="en-US" w:eastAsia="zh-CN"/>
        </w:rPr>
        <w:t>2</w:t>
      </w:r>
      <w:r>
        <w:rPr>
          <w:rFonts w:hint="eastAsia" w:asciiTheme="minorEastAsia" w:hAnsiTheme="minorEastAsia" w:eastAsiaTheme="minorEastAsia"/>
          <w:szCs w:val="21"/>
        </w:rPr>
        <w:t xml:space="preserve">%款项作为办理权证过户手续的税、费（多退少补）。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（2）同意杭交所在经转让方申请后将</w:t>
      </w:r>
      <w:r>
        <w:rPr>
          <w:rFonts w:hint="eastAsia" w:asciiTheme="minorEastAsia" w:hAnsiTheme="minorEastAsia" w:eastAsiaTheme="minorEastAsia"/>
          <w:szCs w:val="21"/>
          <w:lang w:val="en-US" w:eastAsia="zh-CN"/>
        </w:rPr>
        <w:t>我方</w:t>
      </w:r>
      <w:r>
        <w:rPr>
          <w:rFonts w:hint="eastAsia" w:asciiTheme="minorEastAsia" w:hAnsiTheme="minorEastAsia" w:eastAsiaTheme="minorEastAsia"/>
          <w:szCs w:val="21"/>
        </w:rPr>
        <w:t>已交纳的交易价款全部划转至转让方指定账户。</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（3）我方</w:t>
      </w:r>
      <w:r>
        <w:rPr>
          <w:rFonts w:hint="eastAsia" w:asciiTheme="minorEastAsia" w:hAnsiTheme="minorEastAsia" w:eastAsiaTheme="minorEastAsia"/>
          <w:szCs w:val="21"/>
          <w:lang w:val="en-US" w:eastAsia="zh-CN"/>
        </w:rPr>
        <w:t>已</w:t>
      </w:r>
      <w:r>
        <w:rPr>
          <w:rFonts w:hint="eastAsia" w:asciiTheme="minorEastAsia" w:hAnsiTheme="minorEastAsia" w:eastAsiaTheme="minorEastAsia"/>
          <w:szCs w:val="21"/>
        </w:rPr>
        <w:t>知悉并同意：若我方成为受让方，我方应自行了解并完全符合国家及杭州市规定的购房条件，若因</w:t>
      </w:r>
      <w:r>
        <w:rPr>
          <w:rFonts w:hint="eastAsia" w:asciiTheme="minorEastAsia" w:hAnsiTheme="minorEastAsia" w:eastAsiaTheme="minorEastAsia"/>
          <w:szCs w:val="21"/>
          <w:lang w:val="en-US" w:eastAsia="zh-CN"/>
        </w:rPr>
        <w:t>我方</w:t>
      </w:r>
      <w:r>
        <w:rPr>
          <w:rFonts w:hint="eastAsia" w:asciiTheme="minorEastAsia" w:hAnsiTheme="minorEastAsia" w:eastAsiaTheme="minorEastAsia"/>
          <w:szCs w:val="21"/>
        </w:rPr>
        <w:t>原因造成所成交的房屋无法过户，所缴纳的购房款损失及其他经济损失均由我方承担，与转让方、杭州企业产权交易中心有限公司无关，我方已付的交易保证金不予返还。在办理房产权证过户手续过程中所涉及买卖双方应缴纳的税、费，按国家有关规定由转让方与</w:t>
      </w:r>
      <w:r>
        <w:rPr>
          <w:rFonts w:hint="eastAsia" w:asciiTheme="minorEastAsia" w:hAnsiTheme="minorEastAsia" w:eastAsiaTheme="minorEastAsia"/>
          <w:szCs w:val="21"/>
          <w:lang w:val="en-US" w:eastAsia="zh-CN"/>
        </w:rPr>
        <w:t>我方</w:t>
      </w:r>
      <w:r>
        <w:rPr>
          <w:rFonts w:hint="eastAsia" w:asciiTheme="minorEastAsia" w:hAnsiTheme="minorEastAsia" w:eastAsiaTheme="minorEastAsia"/>
          <w:szCs w:val="21"/>
        </w:rPr>
        <w:t>各自承担。</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（4）我方</w:t>
      </w:r>
      <w:r>
        <w:rPr>
          <w:rFonts w:hint="eastAsia" w:asciiTheme="minorEastAsia" w:hAnsiTheme="minorEastAsia" w:eastAsiaTheme="minorEastAsia"/>
          <w:szCs w:val="21"/>
          <w:lang w:val="en-US" w:eastAsia="zh-CN"/>
        </w:rPr>
        <w:t>已</w:t>
      </w:r>
      <w:r>
        <w:rPr>
          <w:rFonts w:hint="eastAsia" w:asciiTheme="minorEastAsia" w:hAnsiTheme="minorEastAsia" w:eastAsiaTheme="minorEastAsia"/>
          <w:szCs w:val="21"/>
        </w:rPr>
        <w:t xml:space="preserve">知悉并同意：若我方成为受让方，在办理房产权证变更登记手续时，有关职能部门要求提供文本合同的，应按照相关规定签订文本合同，但双方签订的该等文本合同仅作为办理登记手续之用，不作为双方的实际履行依据，双方权利义务关系均以《资产交易合同》为准。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 xml:space="preserve">（5）我方知悉并同意：若我方成为受让方，同意物业管理费从交接次月起由我方承担。水、电可以重新开户的，相关手续及费用由我方自行办理，但是否可以重新开户不在转让方合同义务范围内，具体按照交易标的情况和政府相关管理规定执行。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（6）我方</w:t>
      </w:r>
      <w:r>
        <w:rPr>
          <w:rFonts w:hint="eastAsia" w:asciiTheme="minorEastAsia" w:hAnsiTheme="minorEastAsia" w:eastAsiaTheme="minorEastAsia"/>
          <w:szCs w:val="21"/>
          <w:lang w:val="en-US" w:eastAsia="zh-CN"/>
        </w:rPr>
        <w:t>已</w:t>
      </w:r>
      <w:r>
        <w:rPr>
          <w:rFonts w:hint="eastAsia" w:asciiTheme="minorEastAsia" w:hAnsiTheme="minorEastAsia" w:eastAsiaTheme="minorEastAsia"/>
          <w:szCs w:val="21"/>
        </w:rPr>
        <w:t>知悉并同意：本次交易标的只限于权证核定的面积范围内。标的房屋如有漏水或需维修的情况，如有漏水或需维修的情况，均由</w:t>
      </w:r>
      <w:r>
        <w:rPr>
          <w:rFonts w:hint="eastAsia" w:asciiTheme="minorEastAsia" w:hAnsiTheme="minorEastAsia" w:eastAsiaTheme="minorEastAsia"/>
          <w:szCs w:val="21"/>
          <w:lang w:val="en-US" w:eastAsia="zh-CN"/>
        </w:rPr>
        <w:t>我方</w:t>
      </w:r>
      <w:r>
        <w:rPr>
          <w:rFonts w:hint="eastAsia" w:asciiTheme="minorEastAsia" w:hAnsiTheme="minorEastAsia" w:eastAsiaTheme="minorEastAsia"/>
          <w:szCs w:val="21"/>
        </w:rPr>
        <w:t>自理,转让方不承担任何费用和责任。</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（7）我方</w:t>
      </w:r>
      <w:r>
        <w:rPr>
          <w:rFonts w:hint="eastAsia" w:asciiTheme="minorEastAsia" w:hAnsiTheme="minorEastAsia" w:eastAsiaTheme="minorEastAsia"/>
          <w:szCs w:val="21"/>
          <w:lang w:val="en-US" w:eastAsia="zh-CN"/>
        </w:rPr>
        <w:t>已</w:t>
      </w:r>
      <w:r>
        <w:rPr>
          <w:rFonts w:hint="eastAsia" w:asciiTheme="minorEastAsia" w:hAnsiTheme="minorEastAsia" w:eastAsiaTheme="minorEastAsia"/>
          <w:szCs w:val="21"/>
        </w:rPr>
        <w:t>知悉并同意：若我方成为受让方，如有户口未迁出的情况发生，转让方通知原户主把户口迁出，但有关学区房孩子能否就读的情况</w:t>
      </w:r>
      <w:r>
        <w:rPr>
          <w:rFonts w:hint="eastAsia" w:asciiTheme="minorEastAsia" w:hAnsiTheme="minorEastAsia" w:eastAsiaTheme="minorEastAsia"/>
          <w:szCs w:val="21"/>
          <w:lang w:val="en-US" w:eastAsia="zh-CN"/>
        </w:rPr>
        <w:t>我方会</w:t>
      </w:r>
      <w:r>
        <w:rPr>
          <w:rFonts w:hint="eastAsia" w:asciiTheme="minorEastAsia" w:hAnsiTheme="minorEastAsia" w:eastAsiaTheme="minorEastAsia"/>
          <w:szCs w:val="21"/>
        </w:rPr>
        <w:t>自行查证，对此转让方不做承诺。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（8）我方</w:t>
      </w:r>
      <w:r>
        <w:rPr>
          <w:rFonts w:hint="eastAsia" w:asciiTheme="minorEastAsia" w:hAnsiTheme="minorEastAsia" w:eastAsiaTheme="minorEastAsia"/>
          <w:szCs w:val="21"/>
          <w:lang w:val="en-US" w:eastAsia="zh-CN"/>
        </w:rPr>
        <w:t>已</w:t>
      </w:r>
      <w:r>
        <w:rPr>
          <w:rFonts w:hint="eastAsia" w:asciiTheme="minorEastAsia" w:hAnsiTheme="minorEastAsia" w:eastAsiaTheme="minorEastAsia"/>
          <w:szCs w:val="21"/>
        </w:rPr>
        <w:t>知悉并同意：若我方成为受让方，我方需按房产所在小区物业管理规定交纳物业管理费。</w:t>
      </w:r>
      <w:bookmarkStart w:id="0" w:name="_GoBack"/>
      <w:bookmarkEnd w:id="0"/>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9</w:t>
      </w:r>
      <w:r>
        <w:rPr>
          <w:rFonts w:hint="eastAsia" w:asciiTheme="minorEastAsia" w:hAnsiTheme="minorEastAsia" w:eastAsiaTheme="minorEastAsia"/>
          <w:szCs w:val="21"/>
        </w:rPr>
        <w:t>）我方</w:t>
      </w:r>
      <w:r>
        <w:rPr>
          <w:rFonts w:hint="eastAsia" w:asciiTheme="minorEastAsia" w:hAnsiTheme="minorEastAsia" w:eastAsiaTheme="minorEastAsia"/>
          <w:szCs w:val="21"/>
          <w:lang w:val="en-US" w:eastAsia="zh-CN"/>
        </w:rPr>
        <w:t>已</w:t>
      </w:r>
      <w:r>
        <w:rPr>
          <w:rFonts w:hint="eastAsia" w:asciiTheme="minorEastAsia" w:hAnsiTheme="minorEastAsia" w:eastAsiaTheme="minorEastAsia"/>
          <w:szCs w:val="21"/>
        </w:rPr>
        <w:t>知悉并同意：本次转让方与</w:t>
      </w:r>
      <w:r>
        <w:rPr>
          <w:rFonts w:hint="eastAsia" w:asciiTheme="minorEastAsia" w:hAnsiTheme="minorEastAsia" w:eastAsiaTheme="minorEastAsia"/>
          <w:szCs w:val="21"/>
          <w:lang w:val="en-US" w:eastAsia="zh-CN"/>
        </w:rPr>
        <w:t>我方</w:t>
      </w:r>
      <w:r>
        <w:rPr>
          <w:rFonts w:hint="eastAsia" w:asciiTheme="minorEastAsia" w:hAnsiTheme="minorEastAsia" w:eastAsiaTheme="minorEastAsia"/>
          <w:szCs w:val="21"/>
        </w:rPr>
        <w:t>的权利义务，最终以转让方提供的《资产交易合同》为准。</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w:t>
      </w:r>
      <w:r>
        <w:rPr>
          <w:rFonts w:hint="eastAsia" w:asciiTheme="minorEastAsia" w:hAnsiTheme="minorEastAsia" w:eastAsiaTheme="minorEastAsia"/>
          <w:szCs w:val="21"/>
          <w:lang w:val="en-US" w:eastAsia="zh-CN"/>
        </w:rPr>
        <w:t>我方</w:t>
      </w:r>
      <w:r>
        <w:rPr>
          <w:rFonts w:hint="eastAsia" w:asciiTheme="minorEastAsia" w:hAnsiTheme="minorEastAsia" w:eastAsiaTheme="minorEastAsia"/>
          <w:szCs w:val="21"/>
        </w:rPr>
        <w:t>同意按成交金额的2.5%交纳交易服务费。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6</w:t>
      </w:r>
      <w:r>
        <w:rPr>
          <w:rFonts w:asciiTheme="minorEastAsia" w:hAnsiTheme="minorEastAsia" w:eastAsiaTheme="minorEastAsia"/>
          <w:szCs w:val="21"/>
        </w:rPr>
        <w:t>、若非转让方原因，出现以下任一情况时，</w:t>
      </w:r>
      <w:r>
        <w:rPr>
          <w:rFonts w:hint="eastAsia" w:asciiTheme="minorEastAsia" w:hAnsiTheme="minorEastAsia" w:eastAsiaTheme="minorEastAsia"/>
          <w:szCs w:val="21"/>
        </w:rPr>
        <w:t>意向受让方交纳的保证金不予退还</w:t>
      </w:r>
      <w:r>
        <w:rPr>
          <w:rFonts w:asciiTheme="minorEastAsia" w:hAnsiTheme="minorEastAsia" w:eastAsiaTheme="minorEastAsia"/>
          <w:szCs w:val="21"/>
        </w:rPr>
        <w:t>，先用于补偿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及经纪会员的各项服务费，剩余部分作为对转让方的经济补偿金，保证金不足以补偿的，相关方有权按照实际损失继续追诉：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（1）意向受让方提交</w:t>
      </w:r>
      <w:r>
        <w:rPr>
          <w:rFonts w:hint="eastAsia" w:asciiTheme="minorEastAsia" w:hAnsiTheme="minorEastAsia" w:eastAsiaTheme="minorEastAsia"/>
          <w:szCs w:val="21"/>
          <w:lang w:val="en-US" w:eastAsia="zh-CN"/>
        </w:rPr>
        <w:t>受让</w:t>
      </w:r>
      <w:r>
        <w:rPr>
          <w:rFonts w:hint="eastAsia" w:asciiTheme="minorEastAsia" w:hAnsiTheme="minorEastAsia" w:eastAsiaTheme="minorEastAsia"/>
          <w:szCs w:val="21"/>
        </w:rPr>
        <w:t>申请并交纳交易保证金后单方撤回</w:t>
      </w:r>
      <w:r>
        <w:rPr>
          <w:rFonts w:hint="eastAsia" w:asciiTheme="minorEastAsia" w:hAnsiTheme="minorEastAsia" w:eastAsiaTheme="minorEastAsia"/>
          <w:szCs w:val="21"/>
          <w:lang w:val="en-US" w:eastAsia="zh-CN"/>
        </w:rPr>
        <w:t>受让</w:t>
      </w:r>
      <w:r>
        <w:rPr>
          <w:rFonts w:hint="eastAsia"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（2）产生符合条件的意向受让方后，各意向受让方在竞价期间均不报价的；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（3）在被确定为受让方后未按约定签署《资产交易合同》的或未按约定支付交易价款的；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（4）意向受让方未履行书面承诺事项的；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（5）存在其他违反交易规则情形的。</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2021年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52C48D3"/>
    <w:multiLevelType w:val="singleLevel"/>
    <w:tmpl w:val="952C48D3"/>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19B9"/>
    <w:rsid w:val="0003337E"/>
    <w:rsid w:val="00092C9D"/>
    <w:rsid w:val="00143D8A"/>
    <w:rsid w:val="0020310B"/>
    <w:rsid w:val="002278BB"/>
    <w:rsid w:val="002526A0"/>
    <w:rsid w:val="00255411"/>
    <w:rsid w:val="00274544"/>
    <w:rsid w:val="002F36D9"/>
    <w:rsid w:val="003229C2"/>
    <w:rsid w:val="003A2F6F"/>
    <w:rsid w:val="003E079C"/>
    <w:rsid w:val="00413930"/>
    <w:rsid w:val="00430675"/>
    <w:rsid w:val="004900C6"/>
    <w:rsid w:val="004A1FB4"/>
    <w:rsid w:val="004C246D"/>
    <w:rsid w:val="004D1B74"/>
    <w:rsid w:val="004E1479"/>
    <w:rsid w:val="004E3107"/>
    <w:rsid w:val="004F3BEF"/>
    <w:rsid w:val="00503879"/>
    <w:rsid w:val="005104B5"/>
    <w:rsid w:val="0055051A"/>
    <w:rsid w:val="005A37D0"/>
    <w:rsid w:val="0060197B"/>
    <w:rsid w:val="00627BE3"/>
    <w:rsid w:val="00662215"/>
    <w:rsid w:val="007132C7"/>
    <w:rsid w:val="00737286"/>
    <w:rsid w:val="007847DD"/>
    <w:rsid w:val="00790D21"/>
    <w:rsid w:val="007E4EDD"/>
    <w:rsid w:val="007E70EE"/>
    <w:rsid w:val="0084282E"/>
    <w:rsid w:val="00884F8A"/>
    <w:rsid w:val="008B006E"/>
    <w:rsid w:val="008D72E8"/>
    <w:rsid w:val="00906FAC"/>
    <w:rsid w:val="00934A3A"/>
    <w:rsid w:val="0096235F"/>
    <w:rsid w:val="009733B3"/>
    <w:rsid w:val="009E27F0"/>
    <w:rsid w:val="009F646A"/>
    <w:rsid w:val="00A11F15"/>
    <w:rsid w:val="00A24DD0"/>
    <w:rsid w:val="00A53E81"/>
    <w:rsid w:val="00A66AE6"/>
    <w:rsid w:val="00A96775"/>
    <w:rsid w:val="00AA4243"/>
    <w:rsid w:val="00AF7180"/>
    <w:rsid w:val="00B15A11"/>
    <w:rsid w:val="00B170BB"/>
    <w:rsid w:val="00B36433"/>
    <w:rsid w:val="00B91182"/>
    <w:rsid w:val="00B923AA"/>
    <w:rsid w:val="00BD7EAF"/>
    <w:rsid w:val="00C02F3D"/>
    <w:rsid w:val="00C07B7D"/>
    <w:rsid w:val="00C2125E"/>
    <w:rsid w:val="00C300A5"/>
    <w:rsid w:val="00C434EA"/>
    <w:rsid w:val="00C76683"/>
    <w:rsid w:val="00C80243"/>
    <w:rsid w:val="00C85BC7"/>
    <w:rsid w:val="00CB5B8C"/>
    <w:rsid w:val="00CF4007"/>
    <w:rsid w:val="00D56D57"/>
    <w:rsid w:val="00DD02F6"/>
    <w:rsid w:val="00E00E55"/>
    <w:rsid w:val="00E10ADA"/>
    <w:rsid w:val="00E60BD5"/>
    <w:rsid w:val="00ED0403"/>
    <w:rsid w:val="00ED4E9F"/>
    <w:rsid w:val="00EF2BBC"/>
    <w:rsid w:val="00EF62AF"/>
    <w:rsid w:val="00F06BEC"/>
    <w:rsid w:val="00F177CC"/>
    <w:rsid w:val="00F47654"/>
    <w:rsid w:val="00FA0343"/>
    <w:rsid w:val="00FA6AB7"/>
    <w:rsid w:val="00FB035B"/>
    <w:rsid w:val="08485B69"/>
    <w:rsid w:val="0BC501BB"/>
    <w:rsid w:val="0CCA5698"/>
    <w:rsid w:val="1A4D26DA"/>
    <w:rsid w:val="1ED256DA"/>
    <w:rsid w:val="254A4359"/>
    <w:rsid w:val="25F8037F"/>
    <w:rsid w:val="26851B4D"/>
    <w:rsid w:val="2AE67843"/>
    <w:rsid w:val="30873003"/>
    <w:rsid w:val="30BD3CBE"/>
    <w:rsid w:val="33AD5E2C"/>
    <w:rsid w:val="381E3097"/>
    <w:rsid w:val="3D3757B3"/>
    <w:rsid w:val="40517E7B"/>
    <w:rsid w:val="41233400"/>
    <w:rsid w:val="43113BC5"/>
    <w:rsid w:val="465C1A10"/>
    <w:rsid w:val="50E333B4"/>
    <w:rsid w:val="51B53AC1"/>
    <w:rsid w:val="5378762D"/>
    <w:rsid w:val="610339B9"/>
    <w:rsid w:val="67644605"/>
    <w:rsid w:val="6BD80F84"/>
    <w:rsid w:val="6E077050"/>
    <w:rsid w:val="6F1A2A4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qFormat/>
    <w:uiPriority w:val="0"/>
    <w:pPr>
      <w:spacing w:after="120"/>
      <w:ind w:left="420" w:leftChars="200"/>
    </w:pPr>
  </w:style>
  <w:style w:type="paragraph" w:styleId="3">
    <w:name w:val="footer"/>
    <w:basedOn w:val="1"/>
    <w:link w:val="10"/>
    <w:semiHidden/>
    <w:unhideWhenUsed/>
    <w:qFormat/>
    <w:uiPriority w:val="99"/>
    <w:pPr>
      <w:tabs>
        <w:tab w:val="center" w:pos="4153"/>
        <w:tab w:val="right" w:pos="8306"/>
      </w:tabs>
      <w:snapToGrid w:val="0"/>
      <w:jc w:val="left"/>
    </w:pPr>
    <w:rPr>
      <w:sz w:val="18"/>
      <w:szCs w:val="18"/>
    </w:rPr>
  </w:style>
  <w:style w:type="paragraph" w:styleId="4">
    <w:name w:val="header"/>
    <w:basedOn w:val="1"/>
    <w:link w:val="9"/>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paragraph" w:styleId="6">
    <w:name w:val="Body Text First Indent 2"/>
    <w:basedOn w:val="2"/>
    <w:qFormat/>
    <w:uiPriority w:val="0"/>
    <w:pPr>
      <w:tabs>
        <w:tab w:val="left" w:pos="1400"/>
      </w:tabs>
      <w:ind w:firstLine="420" w:firstLineChars="200"/>
    </w:pPr>
  </w:style>
  <w:style w:type="character" w:customStyle="1" w:styleId="9">
    <w:name w:val="页眉 Char"/>
    <w:basedOn w:val="8"/>
    <w:link w:val="4"/>
    <w:semiHidden/>
    <w:qFormat/>
    <w:uiPriority w:val="99"/>
    <w:rPr>
      <w:rFonts w:ascii="Times New Roman" w:hAnsi="Times New Roman" w:eastAsia="宋体" w:cs="Times New Roman"/>
      <w:sz w:val="18"/>
      <w:szCs w:val="18"/>
    </w:rPr>
  </w:style>
  <w:style w:type="character" w:customStyle="1" w:styleId="10">
    <w:name w:val="页脚 Char"/>
    <w:basedOn w:val="8"/>
    <w:link w:val="3"/>
    <w:semiHidden/>
    <w:qFormat/>
    <w:uiPriority w:val="99"/>
    <w:rPr>
      <w:rFonts w:ascii="Times New Roman" w:hAnsi="Times New Roman" w:eastAsia="宋体" w:cs="Times New Roman"/>
      <w:sz w:val="18"/>
      <w:szCs w:val="18"/>
    </w:rPr>
  </w:style>
  <w:style w:type="paragraph" w:styleId="11">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Pages>
  <Words>336</Words>
  <Characters>1918</Characters>
  <Lines>15</Lines>
  <Paragraphs>4</Paragraphs>
  <TotalTime>14</TotalTime>
  <ScaleCrop>false</ScaleCrop>
  <LinksUpToDate>false</LinksUpToDate>
  <CharactersWithSpaces>2250</CharactersWithSpaces>
  <Application>WPS Office_11.8.2.9067_F1E327BC-269C-435d-A152-05C5408002CA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CX</cp:lastModifiedBy>
  <cp:lastPrinted>2021-02-08T06:39:00Z</cp:lastPrinted>
  <dcterms:modified xsi:type="dcterms:W3CDTF">2021-08-13T08:33:38Z</dcterms:modified>
  <cp:revision>31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2052-11.8.2.9067</vt:lpwstr>
  </property>
</Properties>
</file>