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杭州市拱墅区平安雅苑东侧地下停车场3年租赁权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HJS2021ZL0985</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个工作日内携带报名时上传的主体资格证明等相关文件原件至杭交所完成现场确认和签署《成交通知书》、交易记录、《停车场租赁合同》；并在《成交通知书》、《停车场租赁合同》签署次日起 5个工作日内向杭交所指定账户一次性支付首期租金、交易服务费、履约保证金等交易资金（以到账时间为准）。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：本次停车场租赁权交易出租方与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方的权利和义务以出租方出具的《停车场租赁合同》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样本</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6、已知悉</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停车场建设单位为杭州市拱墅区京杭运河综合整治与保护开发指挥部及杭州运河集团建设管理有限公司，已于2020年10月19日移交至杭州市运河综合保护开发建设集团有限责任公司，2021年2月1日由杭州市运河综合保护开发建设集团有限责任公司移交至出租方经营，由出租方据此对该停车场租赁权公开交易。</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：租赁期内，</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lang w:eastAsia="zh-CN"/>
        </w:rPr>
        <w:t>不得单方面改变停车场用途。未经出租方事先书面许可，</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方实施转租或分租停车场或许可任何第三人使用场所等上述行为时，出租方有权单方面解除合同并立即收回停车场，同时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方应向出租方支付当期月租金的三倍作为违约金。</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停车场租赁合同签订后，若我方须在该停车场注册新的经营主体的，须向出租方提交书面申请，并符合以下条件：①若注册成立新公司的，承租方须为新公司控股股东（即持有公司51%以上股份）；②若注册个体工商户的，承租方须为经营者本人。③承租方应当确保新的经营主体同样遵守《停车场租赁合同》中的相关约定，并对经营主体的相关行为承担连带责任。④在租赁合同履行过程中，承租方不得随意变更上述①、②项中承租方与经营主体之间的关联性内容，否则出租方有权认定承租方转租，并将追究承租方违约责任。</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知悉并同意：我方根据杭州市社会停车场运营相关规定办理完成所有手续后，方能正式对外经营。出租方提供办理停车场经营许可的相关材料，我方在场所内进行经营活动前，如尚无经营许可证照的或未进行注册的，则应自行向政府有关部门自行申请经营所必要的执照、批准证书或许可证等。出租方可根据实际情况提供作为出租方的必要的协助，相关费用均由我方承担。出租方对我方办理政府有关部门批准必要的执照、批准证书或许可证等手续不作任何保证、不承担任何责任。</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11、若我方成为承租方，我方知悉并同意：租赁合同期届满后，我方在经营管理中产生的债权、债务，由我方自行处理解决，与出租方无关。</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知悉并同意：我方应在国家的法律、法规及相关管理规定的前提下，合法收费，如收费标准调整，按新的实施办法实行。如我方擅自更改收费标准，由此产生的法律、债权、债务、投诉问题由我方自行处理解决，与出租方无关。</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若我方成为承租方，我方知悉并同意：经营期间，我方如需安装广告牌、充电桩等第三产业设施、设备，必须报出租方审核并书面同意后方可进行，未办理审批手续的，我方不得进行安装，否则出租方有权制止我方的实施行为，由此造成的一切损失由我方负责。</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14、若我方成为承租方，我方知悉并同意：合同签订后，停车场租赁合同区域内的物业服务（不限于保洁、绿化、消防、安全管理及设施、设备维修）由我方负责。</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若我方成为承租方，我方知悉并同意：停车场合同区域内的道闸系统以及消防监控系统与大城北育才学校共用一套设备，道闸系统可通过改装独立管理和收费，改造费用由我方自行承担，消防系统无法划分，需我方与校方协商后共同管理。照明系统、风机系统、配电房等，使用产生的费用及相关维护工作由承租方负责，物业服务及维护标准按出租方要求执行。</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16、若我方成为承租方，我方知悉并同意：停车场整个电力系统接入大城北育才学校总系统，但两套系统独立分开，停车场电力系统设有分表，电费由校方统一缴纳，我方可根据分表度数向校方据实缴纳；另外，由于与学校内部停车场共用同一出入口，出于接送学生的安全、保证停车场通行顺畅等问题的考虑，我方同意在地下停车场与教学楼主楼连接口处增设接送学生的车辆停泊点，方便上下学高峰期家长接送，具体设计方案及安全责任，我方将与校方沟通后确定，报出租方备案。</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lang w:val="en-US" w:eastAsia="zh-CN"/>
        </w:rPr>
        <w:t>17、若我方成为承租方，我方知悉并同意：</w:t>
      </w:r>
      <w:r>
        <w:rPr>
          <w:rFonts w:hint="eastAsia" w:asciiTheme="minorEastAsia" w:hAnsiTheme="minorEastAsia" w:eastAsiaTheme="minorEastAsia"/>
          <w:szCs w:val="21"/>
          <w:highlight w:val="none"/>
          <w:lang w:val="en-US" w:eastAsia="zh-CN"/>
        </w:rPr>
        <w:t>交警部门竣工验收时认为位于91、93号之间的车位不具备停车条件，出租方不保证交付后该车位正常使用，交易服务费与租金不做调整。</w:t>
      </w:r>
      <w:bookmarkStart w:id="0" w:name="_GoBack"/>
      <w:bookmarkEnd w:id="0"/>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18、若我方成为承租方，我方知悉并同意：合同签订后，若因市政配套设施建设相关政策要求须在标的停车场内安装、运营充电桩、接入城市大脑等设施设备，我方无条件配合。我方无条件按照出租方要求对充电桩停车位进行管理，我方不将该类停车位转租、转让、转包、转借，充电桩停车位相关物业管理由我方负责，我方不更改与出租方签订的《停车场租赁合同》。充电桩占用车位所带来的停车收费损失出租方不予补偿。</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、我方同意若本次交易有两位及以上意向承租方报名且成交的，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方须支付首年一个月租金的交易服务费。若本次交易只有</w:t>
      </w:r>
      <w:r>
        <w:rPr>
          <w:rFonts w:hint="eastAsia" w:asciiTheme="minorEastAsia" w:hAnsiTheme="minorEastAsia" w:eastAsiaTheme="minorEastAsia"/>
          <w:szCs w:val="21"/>
          <w:lang w:val="en-US" w:eastAsia="zh-CN"/>
        </w:rPr>
        <w:t>我方一个</w:t>
      </w:r>
      <w:r>
        <w:rPr>
          <w:rFonts w:hint="eastAsia" w:asciiTheme="minorEastAsia" w:hAnsiTheme="minorEastAsia" w:eastAsiaTheme="minorEastAsia"/>
          <w:szCs w:val="21"/>
        </w:rPr>
        <w:t>意向承租方报名且成交的，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方须支付首年半个月租金的交易服务费。</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20</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（3）在被确定为承租方后未按约定签署《停车场租赁合同》的或未按约定支付交易价款的；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0FB512CD"/>
    <w:rsid w:val="174D738C"/>
    <w:rsid w:val="19252CD3"/>
    <w:rsid w:val="19B122C7"/>
    <w:rsid w:val="19B324A8"/>
    <w:rsid w:val="19CF393C"/>
    <w:rsid w:val="1EFA488D"/>
    <w:rsid w:val="25B34C3E"/>
    <w:rsid w:val="2731534B"/>
    <w:rsid w:val="279515A0"/>
    <w:rsid w:val="28CD421D"/>
    <w:rsid w:val="2DE64B98"/>
    <w:rsid w:val="2E6953D9"/>
    <w:rsid w:val="3AD83A40"/>
    <w:rsid w:val="3B4D4BE7"/>
    <w:rsid w:val="3C1C6BD5"/>
    <w:rsid w:val="3C2C4C6F"/>
    <w:rsid w:val="3C940D63"/>
    <w:rsid w:val="3D4E2474"/>
    <w:rsid w:val="3EBF19DA"/>
    <w:rsid w:val="494F753A"/>
    <w:rsid w:val="4AFF3DA7"/>
    <w:rsid w:val="4CC66179"/>
    <w:rsid w:val="4E0013D2"/>
    <w:rsid w:val="51317EBA"/>
    <w:rsid w:val="54E742B4"/>
    <w:rsid w:val="5DB959AE"/>
    <w:rsid w:val="69F70E0F"/>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12</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2021-08-11T10:16:12Z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