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adjustRightInd w:val="0"/>
        <w:snapToGrid w:val="0"/>
        <w:spacing w:before="0" w:after="0" w:line="360" w:lineRule="auto"/>
        <w:rPr>
          <w:rFonts w:ascii="宋体" w:hAnsi="宋体"/>
          <w:color w:val="000000" w:themeColor="text1"/>
          <w:sz w:val="36"/>
          <w:szCs w:val="36"/>
          <w14:textFill>
            <w14:solidFill>
              <w14:schemeClr w14:val="tx1"/>
            </w14:solidFill>
          </w14:textFill>
        </w:rPr>
      </w:pPr>
      <w:bookmarkStart w:id="0" w:name="_Toc373402051"/>
      <w:r>
        <w:rPr>
          <w:rFonts w:hint="eastAsia" w:ascii="宋体" w:hAnsi="宋体"/>
          <w:color w:val="000000" w:themeColor="text1"/>
          <w:sz w:val="36"/>
          <w:szCs w:val="36"/>
          <w14:textFill>
            <w14:solidFill>
              <w14:schemeClr w14:val="tx1"/>
            </w14:solidFill>
          </w14:textFill>
        </w:rPr>
        <w:t>房屋租赁合同</w:t>
      </w:r>
      <w:bookmarkEnd w:id="0"/>
    </w:p>
    <w:p>
      <w:pPr>
        <w:adjustRightInd w:val="0"/>
        <w:snapToGrid w:val="0"/>
        <w:rPr>
          <w:rFonts w:ascii="仿宋_GB2312" w:eastAsia="仿宋_GB2312"/>
          <w:b/>
          <w:bCs/>
          <w:color w:val="000000" w:themeColor="text1"/>
          <w:szCs w:val="21"/>
          <w14:textFill>
            <w14:solidFill>
              <w14:schemeClr w14:val="tx1"/>
            </w14:solidFill>
          </w14:textFill>
        </w:rPr>
      </w:pPr>
    </w:p>
    <w:p>
      <w:pPr>
        <w:pStyle w:val="4"/>
        <w:adjustRightInd w:val="0"/>
        <w:snapToGrid w:val="0"/>
        <w:spacing w:line="360" w:lineRule="auto"/>
        <w:ind w:left="0" w:leftChars="0" w:right="960" w:firstLine="56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合同编号：</w:t>
      </w:r>
    </w:p>
    <w:p>
      <w:pPr>
        <w:adjustRightInd w:val="0"/>
        <w:snapToGrid w:val="0"/>
        <w:ind w:firstLine="2730" w:firstLineChars="1300"/>
        <w:jc w:val="right"/>
        <w:rPr>
          <w:rFonts w:ascii="宋体"/>
          <w:color w:val="000000" w:themeColor="text1"/>
          <w:szCs w:val="21"/>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甲方（出租人）： 杭州市城市土地发展有限公司</w:t>
      </w: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乙方（承租人）：</w:t>
      </w:r>
      <w:r>
        <w:rPr>
          <w:rFonts w:ascii="仿宋" w:hAnsi="仿宋" w:eastAsia="仿宋"/>
          <w:color w:val="000000" w:themeColor="text1"/>
          <w:sz w:val="28"/>
          <w:szCs w:val="28"/>
          <w14:textFill>
            <w14:solidFill>
              <w14:schemeClr w14:val="tx1"/>
            </w14:solidFill>
          </w14:textFill>
        </w:rPr>
        <w:t xml:space="preserve"> </w:t>
      </w:r>
    </w:p>
    <w:p>
      <w:pPr>
        <w:pStyle w:val="4"/>
        <w:adjustRightInd w:val="0"/>
        <w:snapToGrid w:val="0"/>
        <w:spacing w:line="360" w:lineRule="auto"/>
        <w:ind w:left="0" w:leftChars="0" w:firstLine="56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根据《中华人民共和国民法典》及其他有关法律、法规及杭州市的有关规定，甲、乙双方在自愿、公平、诚实信用、平等互利原则的基础上，经充分协商，同意就下列房屋租赁事项，订立本合同，并共同遵守执行。</w:t>
      </w:r>
    </w:p>
    <w:p>
      <w:pPr>
        <w:pStyle w:val="4"/>
        <w:adjustRightInd w:val="0"/>
        <w:snapToGrid w:val="0"/>
        <w:spacing w:line="360" w:lineRule="auto"/>
        <w:ind w:left="0" w:leftChars="0" w:firstLine="281" w:firstLineChars="100"/>
        <w:outlineLvl w:val="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第一条 租赁房屋情况</w:t>
      </w:r>
    </w:p>
    <w:p>
      <w:pPr>
        <w:adjustRightInd w:val="0"/>
        <w:snapToGrid w:val="0"/>
        <w:spacing w:line="360" w:lineRule="auto"/>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1、甲方同意将座落在</w:t>
      </w:r>
      <w:r>
        <w:rPr>
          <w:rFonts w:ascii="仿宋" w:hAnsi="仿宋" w:eastAsia="仿宋"/>
          <w:color w:val="000000" w:themeColor="text1"/>
          <w:sz w:val="28"/>
          <w:szCs w:val="28"/>
          <w:u w:val="single"/>
          <w14:textFill>
            <w14:solidFill>
              <w14:schemeClr w14:val="tx1"/>
            </w14:solidFill>
          </w14:textFill>
        </w:rPr>
        <w:t>杭州市</w:t>
      </w:r>
      <w:r>
        <w:rPr>
          <w:rFonts w:hint="eastAsia" w:ascii="仿宋" w:hAnsi="仿宋" w:eastAsia="仿宋"/>
          <w:color w:val="000000" w:themeColor="text1"/>
          <w:sz w:val="28"/>
          <w:szCs w:val="28"/>
          <w:u w:val="single"/>
          <w14:textFill>
            <w14:solidFill>
              <w14:schemeClr w14:val="tx1"/>
            </w14:solidFill>
          </w14:textFill>
        </w:rPr>
        <w:t>拱墅区虎山路4</w:t>
      </w:r>
      <w:r>
        <w:rPr>
          <w:rFonts w:ascii="仿宋" w:hAnsi="仿宋" w:eastAsia="仿宋"/>
          <w:color w:val="000000" w:themeColor="text1"/>
          <w:sz w:val="28"/>
          <w:szCs w:val="28"/>
          <w:u w:val="single"/>
          <w14:textFill>
            <w14:solidFill>
              <w14:schemeClr w14:val="tx1"/>
            </w14:solidFill>
          </w14:textFill>
        </w:rPr>
        <w:t>89</w:t>
      </w:r>
      <w:r>
        <w:rPr>
          <w:rFonts w:hint="eastAsia" w:ascii="仿宋" w:hAnsi="仿宋" w:eastAsia="仿宋"/>
          <w:color w:val="000000" w:themeColor="text1"/>
          <w:sz w:val="28"/>
          <w:szCs w:val="28"/>
          <w:u w:val="single"/>
          <w14:textFill>
            <w14:solidFill>
              <w14:schemeClr w14:val="tx1"/>
            </w14:solidFill>
          </w14:textFill>
        </w:rPr>
        <w:t>号</w:t>
      </w:r>
      <w:r>
        <w:rPr>
          <w:rFonts w:hint="eastAsia" w:ascii="仿宋" w:hAnsi="仿宋" w:eastAsia="仿宋"/>
          <w:color w:val="000000" w:themeColor="text1"/>
          <w:sz w:val="28"/>
          <w:szCs w:val="28"/>
          <w14:textFill>
            <w14:solidFill>
              <w14:schemeClr w14:val="tx1"/>
            </w14:solidFill>
          </w14:textFill>
        </w:rPr>
        <w:t>房屋，面积共计</w:t>
      </w:r>
      <w:r>
        <w:rPr>
          <w:rFonts w:ascii="仿宋" w:hAnsi="仿宋" w:eastAsia="仿宋"/>
          <w:color w:val="000000" w:themeColor="text1"/>
          <w:sz w:val="28"/>
          <w:szCs w:val="28"/>
          <w:u w:val="single"/>
          <w14:textFill>
            <w14:solidFill>
              <w14:schemeClr w14:val="tx1"/>
            </w14:solidFill>
          </w14:textFill>
        </w:rPr>
        <w:t>1562.09</w:t>
      </w:r>
      <w:r>
        <w:rPr>
          <w:rFonts w:hint="eastAsia" w:ascii="仿宋" w:hAnsi="仿宋" w:eastAsia="仿宋"/>
          <w:color w:val="000000" w:themeColor="text1"/>
          <w:sz w:val="28"/>
          <w:szCs w:val="28"/>
          <w14:textFill>
            <w14:solidFill>
              <w14:schemeClr w14:val="tx1"/>
            </w14:solidFill>
          </w14:textFill>
        </w:rPr>
        <w:t>平方米（以下简称“该处房屋”或“该</w:t>
      </w:r>
      <w:r>
        <w:rPr>
          <w:rFonts w:ascii="仿宋" w:hAnsi="仿宋" w:eastAsia="仿宋"/>
          <w:color w:val="000000" w:themeColor="text1"/>
          <w:sz w:val="28"/>
          <w:szCs w:val="28"/>
          <w14:textFill>
            <w14:solidFill>
              <w14:schemeClr w14:val="tx1"/>
            </w14:solidFill>
          </w14:textFill>
        </w:rPr>
        <w:t>房屋”或“</w:t>
      </w:r>
      <w:r>
        <w:rPr>
          <w:rFonts w:hint="eastAsia" w:ascii="仿宋" w:hAnsi="仿宋" w:eastAsia="仿宋"/>
          <w:color w:val="000000" w:themeColor="text1"/>
          <w:sz w:val="28"/>
          <w:szCs w:val="28"/>
          <w14:textFill>
            <w14:solidFill>
              <w14:schemeClr w14:val="tx1"/>
            </w14:solidFill>
          </w14:textFill>
        </w:rPr>
        <w:t>出租房屋”或“租赁物业”），出租给乙方使用。该处房屋开发建设手续齐全，产权系杭州市城市土地发展有限公司所有，另提供</w:t>
      </w:r>
      <w:r>
        <w:rPr>
          <w:rFonts w:ascii="仿宋" w:hAnsi="仿宋" w:eastAsia="仿宋"/>
          <w:color w:val="000000" w:themeColor="text1"/>
          <w:sz w:val="28"/>
          <w:szCs w:val="28"/>
          <w:u w:val="single"/>
          <w14:textFill>
            <w14:solidFill>
              <w14:schemeClr w14:val="tx1"/>
            </w14:solidFill>
          </w14:textFill>
        </w:rPr>
        <w:t xml:space="preserve"> 20 </w:t>
      </w:r>
      <w:r>
        <w:rPr>
          <w:rFonts w:hint="eastAsia" w:ascii="仿宋" w:hAnsi="仿宋" w:eastAsia="仿宋"/>
          <w:color w:val="000000" w:themeColor="text1"/>
          <w:sz w:val="28"/>
          <w:szCs w:val="28"/>
          <w14:textFill>
            <w14:solidFill>
              <w14:schemeClr w14:val="tx1"/>
            </w14:solidFill>
          </w14:textFill>
        </w:rPr>
        <w:t>个地面配套停车位给乙方免费使用（附车位清单）。</w:t>
      </w:r>
    </w:p>
    <w:p>
      <w:pPr>
        <w:adjustRightInd w:val="0"/>
        <w:snapToGrid w:val="0"/>
        <w:spacing w:line="360" w:lineRule="auto"/>
        <w:ind w:firstLine="560" w:firstLineChars="200"/>
        <w:rPr>
          <w:rFonts w:hint="default" w:ascii="仿宋" w:hAnsi="仿宋" w:eastAsia="仿宋"/>
          <w:color w:val="000000" w:themeColor="text1"/>
          <w:sz w:val="28"/>
          <w:szCs w:val="28"/>
          <w:lang w:val="en-US" w:eastAsia="zh-CN"/>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2、该处房屋的规划用途为</w:t>
      </w:r>
      <w:r>
        <w:rPr>
          <w:rFonts w:hint="eastAsia" w:ascii="仿宋" w:hAnsi="仿宋" w:eastAsia="仿宋"/>
          <w:color w:val="000000" w:themeColor="text1"/>
          <w:sz w:val="28"/>
          <w:szCs w:val="28"/>
          <w:u w:val="single"/>
          <w14:textFill>
            <w14:solidFill>
              <w14:schemeClr w14:val="tx1"/>
            </w14:solidFill>
          </w14:textFill>
        </w:rPr>
        <w:t>管理用房</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lang w:val="en-US" w:eastAsia="zh-CN"/>
          <w14:textFill>
            <w14:solidFill>
              <w14:schemeClr w14:val="tx1"/>
            </w14:solidFill>
          </w14:textFill>
        </w:rPr>
        <w:t>乙方</w:t>
      </w:r>
      <w:r>
        <w:rPr>
          <w:rFonts w:hint="default" w:ascii="仿宋" w:hAnsi="仿宋" w:eastAsia="仿宋"/>
          <w:color w:val="000000" w:themeColor="text1"/>
          <w:sz w:val="28"/>
          <w:szCs w:val="28"/>
          <w:lang w:val="en-US" w:eastAsia="zh-CN"/>
          <w14:textFill>
            <w14:solidFill>
              <w14:schemeClr w14:val="tx1"/>
            </w14:solidFill>
          </w14:textFill>
        </w:rPr>
        <w:t>不得对外从事餐饮服务项目以及产生环境污染和扰民项目，不得从事易燃易爆物品的商业活动，不得用作危化品的储存仓库，并遵守国家和本市有关商贸用房使用和物业管理的规定。</w:t>
      </w:r>
    </w:p>
    <w:p>
      <w:pPr>
        <w:adjustRightInd w:val="0"/>
        <w:snapToGrid w:val="0"/>
        <w:spacing w:line="360" w:lineRule="auto"/>
        <w:ind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3、乙方已实地查看了该处房屋，对该处房屋的用途，土地使用权的取得方式、该处房屋位置等现状均已作了充分的了解，愿意以现状承租该房屋</w:t>
      </w:r>
      <w:r>
        <w:rPr>
          <w:rFonts w:hint="eastAsia" w:ascii="仿宋" w:hAnsi="仿宋" w:eastAsia="仿宋"/>
          <w:b/>
          <w:color w:val="000000" w:themeColor="text1"/>
          <w:sz w:val="28"/>
          <w:szCs w:val="28"/>
          <w14:textFill>
            <w14:solidFill>
              <w14:schemeClr w14:val="tx1"/>
            </w14:solidFill>
          </w14:textFill>
        </w:rPr>
        <w:t>。</w:t>
      </w:r>
      <w:r>
        <w:rPr>
          <w:rFonts w:hint="eastAsia" w:ascii="仿宋" w:hAnsi="仿宋" w:eastAsia="仿宋"/>
          <w:color w:val="000000" w:themeColor="text1"/>
          <w:sz w:val="28"/>
          <w:szCs w:val="28"/>
          <w14:textFill>
            <w14:solidFill>
              <w14:schemeClr w14:val="tx1"/>
            </w14:solidFill>
          </w14:textFill>
        </w:rPr>
        <w:t>乙方承租该处房屋用于</w:t>
      </w:r>
      <w:r>
        <w:rPr>
          <w:rFonts w:hint="eastAsia" w:ascii="仿宋" w:hAnsi="仿宋" w:eastAsia="仿宋"/>
          <w:color w:val="000000" w:themeColor="text1"/>
          <w:sz w:val="28"/>
          <w:szCs w:val="28"/>
          <w:u w:val="single"/>
          <w14:textFill>
            <w14:solidFill>
              <w14:schemeClr w14:val="tx1"/>
            </w14:solidFill>
          </w14:textFill>
        </w:rPr>
        <w:t xml:space="preserve"> </w:t>
      </w:r>
      <w:r>
        <w:rPr>
          <w:rFonts w:ascii="仿宋" w:hAnsi="仿宋" w:eastAsia="仿宋"/>
          <w:color w:val="000000" w:themeColor="text1"/>
          <w:sz w:val="28"/>
          <w:szCs w:val="28"/>
          <w:u w:val="single"/>
          <w14:textFill>
            <w14:solidFill>
              <w14:schemeClr w14:val="tx1"/>
            </w14:solidFill>
          </w14:textFill>
        </w:rPr>
        <w:t xml:space="preserve">     </w:t>
      </w:r>
      <w:r>
        <w:rPr>
          <w:rFonts w:ascii="仿宋" w:hAnsi="仿宋" w:eastAsia="仿宋"/>
          <w:color w:val="000000" w:themeColor="text1"/>
          <w:sz w:val="28"/>
          <w:szCs w:val="28"/>
          <w14:textFill>
            <w14:solidFill>
              <w14:schemeClr w14:val="tx1"/>
            </w14:solidFill>
          </w14:textFill>
        </w:rPr>
        <w:t>。</w:t>
      </w:r>
    </w:p>
    <w:p>
      <w:pPr>
        <w:adjustRightInd w:val="0"/>
        <w:snapToGrid w:val="0"/>
        <w:spacing w:line="360" w:lineRule="auto"/>
        <w:ind w:firstLine="281" w:firstLineChars="10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第二条 租赁期限</w:t>
      </w:r>
    </w:p>
    <w:p>
      <w:pPr>
        <w:adjustRightInd w:val="0"/>
        <w:snapToGrid w:val="0"/>
        <w:spacing w:line="360" w:lineRule="auto"/>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该处房屋租赁期限为5年，租赁期自2021年</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月</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日至2026年</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月</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日止。</w:t>
      </w:r>
    </w:p>
    <w:p>
      <w:pPr>
        <w:adjustRightInd w:val="0"/>
        <w:snapToGrid w:val="0"/>
        <w:spacing w:line="360" w:lineRule="auto"/>
        <w:ind w:firstLine="281" w:firstLineChars="100"/>
        <w:jc w:val="left"/>
        <w:outlineLvl w:val="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第三条 房屋的租金</w:t>
      </w:r>
    </w:p>
    <w:p>
      <w:pPr>
        <w:spacing w:line="360" w:lineRule="auto"/>
        <w:ind w:firstLine="548" w:firstLineChars="196"/>
        <w:jc w:val="left"/>
        <w:rPr>
          <w:rFonts w:ascii="仿宋" w:hAnsi="仿宋" w:eastAsia="仿宋" w:cs="仿宋_GB2312"/>
          <w:color w:val="000000" w:themeColor="text1"/>
          <w:sz w:val="28"/>
          <w:szCs w:val="28"/>
          <w:u w:val="single"/>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1、</w:t>
      </w:r>
      <w:r>
        <w:rPr>
          <w:rFonts w:hint="eastAsia" w:ascii="仿宋" w:hAnsi="仿宋" w:eastAsia="仿宋"/>
          <w:color w:val="000000" w:themeColor="text1"/>
          <w:sz w:val="28"/>
          <w:szCs w:val="28"/>
          <w14:textFill>
            <w14:solidFill>
              <w14:schemeClr w14:val="tx1"/>
            </w14:solidFill>
          </w14:textFill>
        </w:rPr>
        <w:t>租赁</w:t>
      </w:r>
      <w:r>
        <w:rPr>
          <w:rFonts w:ascii="仿宋" w:hAnsi="仿宋" w:eastAsia="仿宋"/>
          <w:color w:val="000000" w:themeColor="text1"/>
          <w:sz w:val="28"/>
          <w:szCs w:val="28"/>
          <w14:textFill>
            <w14:solidFill>
              <w14:schemeClr w14:val="tx1"/>
            </w14:solidFill>
          </w14:textFill>
        </w:rPr>
        <w:t>年度：自</w:t>
      </w:r>
      <w:r>
        <w:rPr>
          <w:rFonts w:hint="eastAsia" w:ascii="仿宋" w:hAnsi="仿宋" w:eastAsia="仿宋"/>
          <w:color w:val="000000" w:themeColor="text1"/>
          <w:sz w:val="28"/>
          <w:szCs w:val="28"/>
          <w14:textFill>
            <w14:solidFill>
              <w14:schemeClr w14:val="tx1"/>
            </w14:solidFill>
          </w14:textFill>
        </w:rPr>
        <w:t>2021年起，每年的</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月</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日至次年的</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月</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日为一个租赁年度，第一个租赁年度为2021年</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月</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日至2022年</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月</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日止，依此类推，第5个租赁年度为2025年</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月</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日至2026年</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月</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日止。</w:t>
      </w:r>
    </w:p>
    <w:p>
      <w:pPr>
        <w:spacing w:line="560" w:lineRule="exact"/>
        <w:ind w:firstLine="560"/>
        <w:jc w:val="left"/>
        <w:outlineLvl w:val="0"/>
        <w:rPr>
          <w:rFonts w:hint="default" w:ascii="仿宋" w:hAnsi="仿宋" w:eastAsia="仿宋"/>
          <w:color w:val="000000" w:themeColor="text1"/>
          <w:sz w:val="28"/>
          <w:szCs w:val="28"/>
          <w:lang w:val="en-US" w:eastAsia="zh-CN"/>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2、租金价格：即出租房屋的第一</w:t>
      </w:r>
      <w:r>
        <w:rPr>
          <w:rFonts w:hint="eastAsia" w:ascii="仿宋" w:hAnsi="仿宋" w:eastAsia="仿宋"/>
          <w:color w:val="000000" w:themeColor="text1"/>
          <w:sz w:val="28"/>
          <w:szCs w:val="28"/>
          <w14:textFill>
            <w14:solidFill>
              <w14:schemeClr w14:val="tx1"/>
            </w14:solidFill>
          </w14:textFill>
        </w:rPr>
        <w:t>租赁</w:t>
      </w:r>
      <w:r>
        <w:rPr>
          <w:rFonts w:ascii="仿宋" w:hAnsi="仿宋" w:eastAsia="仿宋"/>
          <w:color w:val="000000" w:themeColor="text1"/>
          <w:sz w:val="28"/>
          <w:szCs w:val="28"/>
          <w14:textFill>
            <w14:solidFill>
              <w14:schemeClr w14:val="tx1"/>
            </w14:solidFill>
          </w14:textFill>
        </w:rPr>
        <w:t>年度租金金额（大写）</w:t>
      </w:r>
      <w:r>
        <w:rPr>
          <w:rFonts w:hint="eastAsia" w:ascii="仿宋" w:hAnsi="仿宋" w:eastAsia="仿宋"/>
          <w:color w:val="000000" w:themeColor="text1"/>
          <w:sz w:val="28"/>
          <w:szCs w:val="28"/>
          <w14:textFill>
            <w14:solidFill>
              <w14:schemeClr w14:val="tx1"/>
            </w14:solidFill>
          </w14:textFill>
        </w:rPr>
        <w:t xml:space="preserve"> </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，小写</w:t>
      </w:r>
      <w:r>
        <w:rPr>
          <w:rFonts w:ascii="仿宋" w:eastAsia="仿宋"/>
          <w:color w:val="000000" w:themeColor="text1"/>
          <w:sz w:val="28"/>
          <w:szCs w:val="28"/>
          <w14:textFill>
            <w14:solidFill>
              <w14:schemeClr w14:val="tx1"/>
            </w14:solidFill>
          </w14:textFill>
        </w:rPr>
        <w:t xml:space="preserve">¥ </w:t>
      </w:r>
      <w:r>
        <w:rPr>
          <w:rFonts w:hint="eastAsia" w:asci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元，此价格不含增值税税额，含税金额为</w:t>
      </w:r>
      <w:r>
        <w:rPr>
          <w:rFonts w:ascii="仿宋" w:hAnsi="仿宋" w:eastAsia="仿宋"/>
          <w:color w:val="000000" w:themeColor="text1"/>
          <w:sz w:val="28"/>
          <w:szCs w:val="28"/>
          <w14:textFill>
            <w14:solidFill>
              <w14:schemeClr w14:val="tx1"/>
            </w14:solidFill>
          </w14:textFill>
        </w:rPr>
        <w:t>（大写）</w:t>
      </w:r>
      <w:r>
        <w:rPr>
          <w:rFonts w:hint="eastAsia" w:ascii="仿宋" w:hAnsi="仿宋" w:eastAsia="仿宋"/>
          <w:color w:val="000000" w:themeColor="text1"/>
          <w:sz w:val="28"/>
          <w:szCs w:val="28"/>
          <w14:textFill>
            <w14:solidFill>
              <w14:schemeClr w14:val="tx1"/>
            </w14:solidFill>
          </w14:textFill>
        </w:rPr>
        <w:t xml:space="preserve"> </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，小写</w:t>
      </w:r>
      <w:r>
        <w:rPr>
          <w:rFonts w:ascii="仿宋" w:eastAsia="仿宋"/>
          <w:color w:val="000000" w:themeColor="text1"/>
          <w:sz w:val="28"/>
          <w:szCs w:val="28"/>
          <w14:textFill>
            <w14:solidFill>
              <w14:schemeClr w14:val="tx1"/>
            </w14:solidFill>
          </w14:textFill>
        </w:rPr>
        <w:t xml:space="preserve">¥ </w:t>
      </w:r>
      <w:r>
        <w:rPr>
          <w:rFonts w:hint="eastAsia" w:asci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元（所有年度租金详见附件一）</w:t>
      </w:r>
      <w:r>
        <w:rPr>
          <w:rFonts w:hint="eastAsia" w:ascii="仿宋" w:hAnsi="仿宋" w:eastAsia="仿宋"/>
          <w:color w:val="000000" w:themeColor="text1"/>
          <w:sz w:val="28"/>
          <w:szCs w:val="28"/>
          <w:lang w:eastAsia="zh-CN"/>
          <w14:textFill>
            <w14:solidFill>
              <w14:schemeClr w14:val="tx1"/>
            </w14:solidFill>
          </w14:textFill>
        </w:rPr>
        <w:t>。</w:t>
      </w:r>
      <w:r>
        <w:rPr>
          <w:rFonts w:hint="eastAsia" w:ascii="仿宋" w:hAnsi="仿宋" w:eastAsia="仿宋"/>
          <w:color w:val="000000" w:themeColor="text1"/>
          <w:sz w:val="28"/>
          <w:szCs w:val="28"/>
          <w:lang w:val="en-US" w:eastAsia="zh-CN"/>
          <w14:textFill>
            <w14:solidFill>
              <w14:schemeClr w14:val="tx1"/>
            </w14:solidFill>
          </w14:textFill>
        </w:rPr>
        <w:t>租赁期内，如遇国家调整税率，以上不含税成交价不变，含税金额按国家标准变更。</w:t>
      </w:r>
    </w:p>
    <w:p>
      <w:pPr>
        <w:spacing w:line="560" w:lineRule="exact"/>
        <w:ind w:firstLine="560"/>
        <w:jc w:val="left"/>
        <w:outlineLvl w:val="0"/>
        <w:rPr>
          <w:rFonts w:ascii="仿宋" w:hAnsi="仿宋" w:eastAsia="仿宋"/>
          <w:sz w:val="28"/>
          <w:szCs w:val="28"/>
        </w:rPr>
      </w:pPr>
      <w:r>
        <w:rPr>
          <w:rFonts w:ascii="仿宋" w:hAnsi="仿宋" w:eastAsia="仿宋"/>
          <w:color w:val="000000" w:themeColor="text1"/>
          <w:sz w:val="28"/>
          <w:szCs w:val="28"/>
          <w14:textFill>
            <w14:solidFill>
              <w14:schemeClr w14:val="tx1"/>
            </w14:solidFill>
          </w14:textFill>
        </w:rPr>
        <w:t>3、装修期免租时间：</w:t>
      </w:r>
      <w:r>
        <w:rPr>
          <w:rFonts w:hint="eastAsia" w:ascii="仿宋" w:hAnsi="仿宋" w:eastAsia="仿宋"/>
          <w:sz w:val="28"/>
          <w:szCs w:val="28"/>
        </w:rPr>
        <w:t>该房屋给予</w:t>
      </w:r>
      <w:r>
        <w:rPr>
          <w:rFonts w:ascii="仿宋" w:hAnsi="仿宋" w:eastAsia="仿宋"/>
          <w:sz w:val="28"/>
          <w:szCs w:val="28"/>
          <w:u w:val="single"/>
        </w:rPr>
        <w:t>2</w:t>
      </w:r>
      <w:r>
        <w:rPr>
          <w:rFonts w:hint="eastAsia" w:ascii="仿宋" w:hAnsi="仿宋" w:eastAsia="仿宋"/>
          <w:sz w:val="28"/>
          <w:szCs w:val="28"/>
        </w:rPr>
        <w:t>个月的免租金装修期，总租期期限不变。免租期限为2021年</w:t>
      </w:r>
      <w:r>
        <w:rPr>
          <w:rFonts w:ascii="仿宋" w:hAnsi="仿宋" w:eastAsia="仿宋"/>
          <w:sz w:val="28"/>
          <w:szCs w:val="28"/>
        </w:rPr>
        <w:t xml:space="preserve"> </w:t>
      </w:r>
      <w:r>
        <w:rPr>
          <w:rFonts w:hint="eastAsia" w:ascii="仿宋" w:hAnsi="仿宋" w:eastAsia="仿宋"/>
          <w:sz w:val="28"/>
          <w:szCs w:val="28"/>
        </w:rPr>
        <w:t>月</w:t>
      </w:r>
      <w:r>
        <w:rPr>
          <w:rFonts w:ascii="仿宋" w:hAnsi="仿宋" w:eastAsia="仿宋"/>
          <w:sz w:val="28"/>
          <w:szCs w:val="28"/>
        </w:rPr>
        <w:t xml:space="preserve"> </w:t>
      </w:r>
      <w:r>
        <w:rPr>
          <w:rFonts w:hint="eastAsia" w:ascii="仿宋" w:hAnsi="仿宋" w:eastAsia="仿宋"/>
          <w:sz w:val="28"/>
          <w:szCs w:val="28"/>
        </w:rPr>
        <w:t>日至2021 年</w:t>
      </w:r>
      <w:r>
        <w:rPr>
          <w:rFonts w:ascii="仿宋" w:hAnsi="仿宋" w:eastAsia="仿宋"/>
          <w:sz w:val="28"/>
          <w:szCs w:val="28"/>
        </w:rPr>
        <w:t xml:space="preserve"> </w:t>
      </w:r>
      <w:r>
        <w:rPr>
          <w:rFonts w:hint="eastAsia" w:ascii="仿宋" w:hAnsi="仿宋" w:eastAsia="仿宋"/>
          <w:sz w:val="28"/>
          <w:szCs w:val="28"/>
        </w:rPr>
        <w:t>月</w:t>
      </w:r>
      <w:r>
        <w:rPr>
          <w:rFonts w:ascii="仿宋" w:hAnsi="仿宋" w:eastAsia="仿宋"/>
          <w:sz w:val="28"/>
          <w:szCs w:val="28"/>
        </w:rPr>
        <w:t xml:space="preserve"> </w:t>
      </w:r>
      <w:r>
        <w:rPr>
          <w:rFonts w:hint="eastAsia" w:ascii="仿宋" w:hAnsi="仿宋" w:eastAsia="仿宋"/>
          <w:sz w:val="28"/>
          <w:szCs w:val="28"/>
        </w:rPr>
        <w:t>日。</w:t>
      </w:r>
    </w:p>
    <w:p>
      <w:pPr>
        <w:widowControl/>
        <w:spacing w:after="240" w:line="560" w:lineRule="exact"/>
        <w:ind w:left="1" w:leftChars="-333" w:hanging="700" w:hangingChars="250"/>
        <w:jc w:val="left"/>
        <w:rPr>
          <w:rFonts w:ascii="仿宋" w:hAnsi="仿宋" w:eastAsia="仿宋" w:cs="宋体"/>
          <w:kern w:val="0"/>
          <w:sz w:val="28"/>
          <w:szCs w:val="28"/>
        </w:rPr>
      </w:pPr>
      <w:r>
        <w:rPr>
          <w:rFonts w:hint="eastAsia" w:ascii="仿宋" w:hAnsi="仿宋" w:eastAsia="仿宋"/>
          <w:sz w:val="28"/>
          <w:szCs w:val="28"/>
        </w:rPr>
        <w:t xml:space="preserve">         乙方明确知悉并同意，尽管根据本合同约定，甲方给予乙方免租期，但若该等免租期被税务部门认定须进行纳税调整，进而要求甲方就该等免租期按税务部门认可的计税基础进行纳税的，该等税金应由乙方承担，并由乙方直接将相应金额的款项支付给甲方；甲方先行支付该等税费的，乙方应按当下税费直接支付给甲方。</w:t>
      </w:r>
    </w:p>
    <w:p>
      <w:pPr>
        <w:pStyle w:val="4"/>
        <w:adjustRightInd w:val="0"/>
        <w:snapToGrid w:val="0"/>
        <w:spacing w:line="360" w:lineRule="auto"/>
        <w:ind w:left="0" w:leftChars="0" w:firstLine="560" w:firstLineChars="200"/>
        <w:jc w:val="left"/>
        <w:outlineLvl w:val="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4、该处房屋的年租金</w:t>
      </w:r>
      <w:r>
        <w:rPr>
          <w:rFonts w:hint="eastAsia" w:ascii="仿宋" w:hAnsi="仿宋" w:eastAsia="仿宋"/>
          <w:color w:val="000000" w:themeColor="text1"/>
          <w:sz w:val="28"/>
          <w:szCs w:val="28"/>
          <w14:textFill>
            <w14:solidFill>
              <w14:schemeClr w14:val="tx1"/>
            </w14:solidFill>
          </w14:textFill>
        </w:rPr>
        <w:t>每年递增</w:t>
      </w:r>
      <w:r>
        <w:rPr>
          <w:rFonts w:ascii="仿宋" w:hAnsi="仿宋" w:eastAsia="仿宋"/>
          <w:color w:val="000000" w:themeColor="text1"/>
          <w:sz w:val="28"/>
          <w:szCs w:val="28"/>
          <w14:textFill>
            <w14:solidFill>
              <w14:schemeClr w14:val="tx1"/>
            </w14:solidFill>
          </w14:textFill>
        </w:rPr>
        <w:t>3</w:t>
      </w:r>
      <w:r>
        <w:rPr>
          <w:rFonts w:hint="eastAsia" w:ascii="仿宋" w:hAnsi="仿宋" w:eastAsia="仿宋"/>
          <w:color w:val="000000" w:themeColor="text1"/>
          <w:sz w:val="28"/>
          <w:szCs w:val="28"/>
          <w14:textFill>
            <w14:solidFill>
              <w14:schemeClr w14:val="tx1"/>
            </w14:solidFill>
          </w14:textFill>
        </w:rPr>
        <w:t>%，自第</w:t>
      </w:r>
      <w:r>
        <w:rPr>
          <w:rFonts w:ascii="仿宋" w:hAnsi="仿宋" w:eastAsia="仿宋"/>
          <w:color w:val="000000" w:themeColor="text1"/>
          <w:sz w:val="28"/>
          <w:szCs w:val="28"/>
          <w14:textFill>
            <w14:solidFill>
              <w14:schemeClr w14:val="tx1"/>
            </w14:solidFill>
          </w14:textFill>
        </w:rPr>
        <w:t>2</w:t>
      </w:r>
      <w:r>
        <w:rPr>
          <w:rFonts w:hint="eastAsia" w:ascii="仿宋" w:hAnsi="仿宋" w:eastAsia="仿宋"/>
          <w:color w:val="000000" w:themeColor="text1"/>
          <w:sz w:val="28"/>
          <w:szCs w:val="28"/>
          <w14:textFill>
            <w14:solidFill>
              <w14:schemeClr w14:val="tx1"/>
            </w14:solidFill>
          </w14:textFill>
        </w:rPr>
        <w:t>至第</w:t>
      </w:r>
      <w:r>
        <w:rPr>
          <w:rFonts w:ascii="仿宋" w:hAnsi="仿宋" w:eastAsia="仿宋"/>
          <w:color w:val="000000" w:themeColor="text1"/>
          <w:sz w:val="28"/>
          <w:szCs w:val="28"/>
          <w14:textFill>
            <w14:solidFill>
              <w14:schemeClr w14:val="tx1"/>
            </w14:solidFill>
          </w14:textFill>
        </w:rPr>
        <w:t>5</w:t>
      </w:r>
      <w:r>
        <w:rPr>
          <w:rFonts w:hint="eastAsia" w:ascii="仿宋" w:hAnsi="仿宋" w:eastAsia="仿宋"/>
          <w:color w:val="000000" w:themeColor="text1"/>
          <w:sz w:val="28"/>
          <w:szCs w:val="28"/>
          <w14:textFill>
            <w14:solidFill>
              <w14:schemeClr w14:val="tx1"/>
            </w14:solidFill>
          </w14:textFill>
        </w:rPr>
        <w:t>个计租年度起，在上一个计租年度年租金基础上，每年递增一次，每次递增</w:t>
      </w:r>
      <w:r>
        <w:rPr>
          <w:rFonts w:ascii="仿宋" w:hAnsi="仿宋" w:eastAsia="仿宋"/>
          <w:color w:val="000000" w:themeColor="text1"/>
          <w:sz w:val="28"/>
          <w:szCs w:val="28"/>
          <w14:textFill>
            <w14:solidFill>
              <w14:schemeClr w14:val="tx1"/>
            </w14:solidFill>
          </w14:textFill>
        </w:rPr>
        <w:t>3</w:t>
      </w:r>
      <w:r>
        <w:rPr>
          <w:rFonts w:hint="eastAsia" w:ascii="仿宋" w:hAnsi="仿宋" w:eastAsia="仿宋"/>
          <w:color w:val="000000" w:themeColor="text1"/>
          <w:sz w:val="28"/>
          <w:szCs w:val="28"/>
          <w14:textFill>
            <w14:solidFill>
              <w14:schemeClr w14:val="tx1"/>
            </w14:solidFill>
          </w14:textFill>
        </w:rPr>
        <w:t>%</w:t>
      </w:r>
      <w:r>
        <w:rPr>
          <w:rFonts w:ascii="仿宋" w:hAnsi="仿宋" w:eastAsia="仿宋"/>
          <w:color w:val="000000" w:themeColor="text1"/>
          <w:sz w:val="28"/>
          <w:szCs w:val="28"/>
          <w14:textFill>
            <w14:solidFill>
              <w14:schemeClr w14:val="tx1"/>
            </w14:solidFill>
          </w14:textFill>
        </w:rPr>
        <w:t>；所有年度租金金额详见附件一“该处房屋租金明细表”。</w:t>
      </w:r>
    </w:p>
    <w:p>
      <w:pPr>
        <w:pStyle w:val="4"/>
        <w:adjustRightInd w:val="0"/>
        <w:snapToGrid w:val="0"/>
        <w:spacing w:line="360" w:lineRule="auto"/>
        <w:ind w:left="0" w:leftChars="0"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5、房屋租金未含物业管理费、能耗费、水电费、卫生清运费、通讯费等相关费用（包括</w:t>
      </w:r>
      <w:r>
        <w:rPr>
          <w:rFonts w:hint="eastAsia" w:ascii="仿宋" w:hAnsi="仿宋" w:eastAsia="仿宋"/>
          <w:color w:val="000000" w:themeColor="text1"/>
          <w:sz w:val="28"/>
          <w:szCs w:val="28"/>
          <w14:textFill>
            <w14:solidFill>
              <w14:schemeClr w14:val="tx1"/>
            </w14:solidFill>
          </w14:textFill>
        </w:rPr>
        <w:t>但</w:t>
      </w:r>
      <w:r>
        <w:rPr>
          <w:rFonts w:ascii="仿宋" w:hAnsi="仿宋" w:eastAsia="仿宋"/>
          <w:color w:val="000000" w:themeColor="text1"/>
          <w:sz w:val="28"/>
          <w:szCs w:val="28"/>
          <w14:textFill>
            <w14:solidFill>
              <w14:schemeClr w14:val="tx1"/>
            </w14:solidFill>
          </w14:textFill>
        </w:rPr>
        <w:t>不仅限于），乙方应按相关单位要求自行支付上述费用。</w:t>
      </w:r>
    </w:p>
    <w:p>
      <w:pPr>
        <w:pStyle w:val="4"/>
        <w:adjustRightInd w:val="0"/>
        <w:snapToGrid w:val="0"/>
        <w:spacing w:line="360" w:lineRule="auto"/>
        <w:outlineLvl w:val="0"/>
        <w:rPr>
          <w:rFonts w:ascii="仿宋" w:hAnsi="仿宋" w:eastAsia="仿宋"/>
          <w:b/>
          <w:bCs/>
          <w:color w:val="000000" w:themeColor="text1"/>
          <w:sz w:val="28"/>
          <w:szCs w:val="28"/>
          <w14:textFill>
            <w14:solidFill>
              <w14:schemeClr w14:val="tx1"/>
            </w14:solidFill>
          </w14:textFill>
        </w:rPr>
      </w:pPr>
      <w:r>
        <w:rPr>
          <w:rFonts w:ascii="仿宋" w:hAnsi="仿宋" w:eastAsia="仿宋"/>
          <w:b/>
          <w:bCs/>
          <w:color w:val="000000" w:themeColor="text1"/>
          <w:sz w:val="28"/>
          <w:szCs w:val="28"/>
          <w14:textFill>
            <w14:solidFill>
              <w14:schemeClr w14:val="tx1"/>
            </w14:solidFill>
          </w14:textFill>
        </w:rPr>
        <w:t>第四条 租金的支付方式</w:t>
      </w:r>
    </w:p>
    <w:p>
      <w:pPr>
        <w:pStyle w:val="4"/>
        <w:adjustRightInd w:val="0"/>
        <w:snapToGrid w:val="0"/>
        <w:spacing w:line="360" w:lineRule="auto"/>
        <w:ind w:left="0" w:leftChars="0"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1、租金的支付时间及方式：租金按</w:t>
      </w:r>
      <w:r>
        <w:rPr>
          <w:rFonts w:hint="eastAsia" w:ascii="仿宋" w:hAnsi="仿宋" w:eastAsia="仿宋"/>
          <w:color w:val="000000" w:themeColor="text1"/>
          <w:sz w:val="28"/>
          <w:szCs w:val="28"/>
          <w14:textFill>
            <w14:solidFill>
              <w14:schemeClr w14:val="tx1"/>
            </w14:solidFill>
          </w14:textFill>
        </w:rPr>
        <w:t>半</w:t>
      </w:r>
      <w:r>
        <w:rPr>
          <w:rFonts w:ascii="仿宋" w:hAnsi="仿宋" w:eastAsia="仿宋"/>
          <w:color w:val="000000" w:themeColor="text1"/>
          <w:sz w:val="28"/>
          <w:szCs w:val="28"/>
          <w14:textFill>
            <w14:solidFill>
              <w14:schemeClr w14:val="tx1"/>
            </w14:solidFill>
          </w14:textFill>
        </w:rPr>
        <w:t>年度为</w:t>
      </w:r>
      <w:r>
        <w:rPr>
          <w:rFonts w:hint="eastAsia" w:ascii="仿宋" w:hAnsi="仿宋" w:eastAsia="仿宋"/>
          <w:color w:val="000000" w:themeColor="text1"/>
          <w:sz w:val="28"/>
          <w:szCs w:val="28"/>
          <w14:textFill>
            <w14:solidFill>
              <w14:schemeClr w14:val="tx1"/>
            </w14:solidFill>
          </w14:textFill>
        </w:rPr>
        <w:t>1</w:t>
      </w:r>
      <w:r>
        <w:rPr>
          <w:rFonts w:ascii="仿宋" w:hAnsi="仿宋" w:eastAsia="仿宋"/>
          <w:color w:val="000000" w:themeColor="text1"/>
          <w:sz w:val="28"/>
          <w:szCs w:val="28"/>
          <w14:textFill>
            <w14:solidFill>
              <w14:schemeClr w14:val="tx1"/>
            </w14:solidFill>
          </w14:textFill>
        </w:rPr>
        <w:t>期支付，各</w:t>
      </w:r>
      <w:r>
        <w:rPr>
          <w:rFonts w:hint="eastAsia" w:ascii="仿宋" w:hAnsi="仿宋" w:eastAsia="仿宋"/>
          <w:color w:val="000000" w:themeColor="text1"/>
          <w:sz w:val="28"/>
          <w:szCs w:val="28"/>
          <w14:textFill>
            <w14:solidFill>
              <w14:schemeClr w14:val="tx1"/>
            </w14:solidFill>
          </w14:textFill>
        </w:rPr>
        <w:t>期租金（除首期租金外）支付时间为上一期租金到期前一个月支付（若以汇款形式支付租金，核定支付时间以到帐日期为准）。</w:t>
      </w:r>
      <w:r>
        <w:rPr>
          <w:rFonts w:ascii="仿宋" w:hAnsi="仿宋" w:eastAsia="仿宋"/>
          <w:color w:val="000000" w:themeColor="text1"/>
          <w:sz w:val="28"/>
          <w:szCs w:val="28"/>
          <w14:textFill>
            <w14:solidFill>
              <w14:schemeClr w14:val="tx1"/>
            </w14:solidFill>
          </w14:textFill>
        </w:rPr>
        <w:t>首期</w:t>
      </w:r>
      <w:r>
        <w:rPr>
          <w:rFonts w:hint="eastAsia" w:ascii="仿宋" w:hAnsi="仿宋" w:eastAsia="仿宋"/>
          <w:color w:val="000000" w:themeColor="text1"/>
          <w:sz w:val="28"/>
          <w:szCs w:val="28"/>
          <w14:textFill>
            <w14:solidFill>
              <w14:schemeClr w14:val="tx1"/>
            </w14:solidFill>
          </w14:textFill>
        </w:rPr>
        <w:t>租金应在本协议签订后</w:t>
      </w:r>
      <w:r>
        <w:rPr>
          <w:rFonts w:ascii="仿宋" w:hAnsi="仿宋" w:eastAsia="仿宋"/>
          <w:color w:val="000000" w:themeColor="text1"/>
          <w:sz w:val="28"/>
          <w:szCs w:val="28"/>
          <w:u w:val="single"/>
          <w14:textFill>
            <w14:solidFill>
              <w14:schemeClr w14:val="tx1"/>
            </w14:solidFill>
          </w14:textFill>
        </w:rPr>
        <w:t>5</w:t>
      </w:r>
      <w:r>
        <w:rPr>
          <w:rFonts w:hint="eastAsia" w:ascii="仿宋" w:hAnsi="仿宋" w:eastAsia="仿宋"/>
          <w:color w:val="000000" w:themeColor="text1"/>
          <w:sz w:val="28"/>
          <w:szCs w:val="28"/>
          <w14:textFill>
            <w14:solidFill>
              <w14:schemeClr w14:val="tx1"/>
            </w14:solidFill>
          </w14:textFill>
        </w:rPr>
        <w:t>个工作日内支付。</w:t>
      </w:r>
    </w:p>
    <w:p>
      <w:pPr>
        <w:pStyle w:val="4"/>
        <w:adjustRightInd w:val="0"/>
        <w:snapToGrid w:val="0"/>
        <w:spacing w:line="360" w:lineRule="auto"/>
        <w:ind w:left="0" w:leftChars="0"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2、甲方银行账户信息：</w:t>
      </w:r>
    </w:p>
    <w:p>
      <w:pPr>
        <w:pStyle w:val="4"/>
        <w:adjustRightInd w:val="0"/>
        <w:snapToGrid w:val="0"/>
        <w:spacing w:line="360" w:lineRule="auto"/>
        <w:ind w:left="0" w:leftChars="0"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账户名：杭州市城市土地发展有限公司</w:t>
      </w:r>
    </w:p>
    <w:p>
      <w:pPr>
        <w:pStyle w:val="4"/>
        <w:adjustRightInd w:val="0"/>
        <w:snapToGrid w:val="0"/>
        <w:spacing w:line="360" w:lineRule="auto"/>
        <w:ind w:left="0" w:leftChars="0"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账号：1202020019900051588</w:t>
      </w:r>
    </w:p>
    <w:p>
      <w:pPr>
        <w:pStyle w:val="4"/>
        <w:adjustRightInd w:val="0"/>
        <w:snapToGrid w:val="0"/>
        <w:spacing w:line="360" w:lineRule="auto"/>
        <w:ind w:left="0" w:leftChars="0"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开户行：中国工商银行杭州半山支行</w:t>
      </w:r>
    </w:p>
    <w:p>
      <w:pPr>
        <w:pStyle w:val="4"/>
        <w:adjustRightInd w:val="0"/>
        <w:snapToGrid w:val="0"/>
        <w:spacing w:line="360" w:lineRule="auto"/>
        <w:ind w:left="0" w:leftChars="0" w:firstLine="562" w:firstLineChars="200"/>
        <w:outlineLvl w:val="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第五条 履约保证金</w:t>
      </w:r>
      <w:r>
        <w:rPr>
          <w:rFonts w:ascii="仿宋" w:hAnsi="仿宋" w:eastAsia="仿宋"/>
          <w:b/>
          <w:bCs/>
          <w:color w:val="000000" w:themeColor="text1"/>
          <w:sz w:val="28"/>
          <w:szCs w:val="28"/>
          <w14:textFill>
            <w14:solidFill>
              <w14:schemeClr w14:val="tx1"/>
            </w14:solidFill>
          </w14:textFill>
        </w:rPr>
        <w:t>及安全责任保证金</w:t>
      </w:r>
    </w:p>
    <w:p>
      <w:pPr>
        <w:pStyle w:val="4"/>
        <w:adjustRightInd w:val="0"/>
        <w:snapToGrid w:val="0"/>
        <w:spacing w:line="360" w:lineRule="auto"/>
        <w:ind w:left="0" w:leftChars="0"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1、乙方应在合同签订</w:t>
      </w:r>
      <w:r>
        <w:rPr>
          <w:rFonts w:hint="eastAsia" w:ascii="仿宋" w:hAnsi="仿宋" w:eastAsia="仿宋"/>
          <w:color w:val="000000" w:themeColor="text1"/>
          <w:sz w:val="28"/>
          <w:szCs w:val="28"/>
          <w14:textFill>
            <w14:solidFill>
              <w14:schemeClr w14:val="tx1"/>
            </w14:solidFill>
          </w14:textFill>
        </w:rPr>
        <w:t>后五个工作日内</w:t>
      </w:r>
      <w:r>
        <w:rPr>
          <w:rFonts w:ascii="仿宋" w:hAnsi="仿宋" w:eastAsia="仿宋"/>
          <w:color w:val="000000" w:themeColor="text1"/>
          <w:sz w:val="28"/>
          <w:szCs w:val="28"/>
          <w14:textFill>
            <w14:solidFill>
              <w14:schemeClr w14:val="tx1"/>
            </w14:solidFill>
          </w14:textFill>
        </w:rPr>
        <w:t>交纳履约保证金</w:t>
      </w:r>
      <w:r>
        <w:rPr>
          <w:rFonts w:hint="eastAsia" w:ascii="仿宋" w:hAnsi="仿宋" w:eastAsia="仿宋"/>
          <w:color w:val="000000" w:themeColor="text1"/>
          <w:sz w:val="28"/>
          <w:szCs w:val="28"/>
          <w14:textFill>
            <w14:solidFill>
              <w14:schemeClr w14:val="tx1"/>
            </w14:solidFill>
          </w14:textFill>
        </w:rPr>
        <w:t>（含</w:t>
      </w:r>
      <w:r>
        <w:rPr>
          <w:rFonts w:ascii="仿宋" w:hAnsi="仿宋" w:eastAsia="仿宋"/>
          <w:color w:val="000000" w:themeColor="text1"/>
          <w:sz w:val="28"/>
          <w:szCs w:val="28"/>
          <w14:textFill>
            <w14:solidFill>
              <w14:schemeClr w14:val="tx1"/>
            </w14:solidFill>
          </w14:textFill>
        </w:rPr>
        <w:t>安全责任保证金</w:t>
      </w:r>
      <w:r>
        <w:rPr>
          <w:rFonts w:hint="eastAsia" w:ascii="仿宋" w:hAnsi="仿宋" w:eastAsia="仿宋"/>
          <w:color w:val="000000" w:themeColor="text1"/>
          <w:sz w:val="28"/>
          <w:szCs w:val="28"/>
          <w14:textFill>
            <w14:solidFill>
              <w14:schemeClr w14:val="tx1"/>
            </w14:solidFill>
          </w14:textFill>
        </w:rPr>
        <w:t>，计算方式为首年不含增值税税额租金的四个月租金计）</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 xml:space="preserve">   </w:t>
      </w:r>
      <w:r>
        <w:rPr>
          <w:rFonts w:ascii="仿宋" w:hAnsi="仿宋" w:eastAsia="仿宋"/>
          <w:color w:val="000000" w:themeColor="text1"/>
          <w:sz w:val="28"/>
          <w:szCs w:val="28"/>
          <w14:textFill>
            <w14:solidFill>
              <w14:schemeClr w14:val="tx1"/>
            </w14:solidFill>
          </w14:textFill>
        </w:rPr>
        <w:t>元（以下简称“保证金”），其中安全责任保证金为      元。保证金在本合同签订时一次性付清。租期满后未发现本合同约定的违约现象及安全责任事故，且乙方把以该房屋注册的工商营业执照等办理完成迁出或注销手续，并经甲方验</w:t>
      </w:r>
      <w:r>
        <w:rPr>
          <w:rFonts w:hint="eastAsia" w:ascii="仿宋" w:hAnsi="仿宋" w:eastAsia="仿宋"/>
          <w:color w:val="000000" w:themeColor="text1"/>
          <w:sz w:val="28"/>
          <w:szCs w:val="28"/>
          <w14:textFill>
            <w14:solidFill>
              <w14:schemeClr w14:val="tx1"/>
            </w14:solidFill>
          </w14:textFill>
        </w:rPr>
        <w:t>收合格，且无任何安全方面的违约情形，乙方退还保证金凭据原件后甲方于一个月内将履约保证金（含</w:t>
      </w:r>
      <w:r>
        <w:rPr>
          <w:rFonts w:ascii="仿宋" w:hAnsi="仿宋" w:eastAsia="仿宋"/>
          <w:color w:val="000000" w:themeColor="text1"/>
          <w:sz w:val="28"/>
          <w:szCs w:val="28"/>
          <w14:textFill>
            <w14:solidFill>
              <w14:schemeClr w14:val="tx1"/>
            </w14:solidFill>
          </w14:textFill>
        </w:rPr>
        <w:t>安全责任保证金</w:t>
      </w:r>
      <w:r>
        <w:rPr>
          <w:rFonts w:hint="eastAsia" w:ascii="仿宋" w:hAnsi="仿宋" w:eastAsia="仿宋"/>
          <w:color w:val="000000" w:themeColor="text1"/>
          <w:sz w:val="28"/>
          <w:szCs w:val="28"/>
          <w14:textFill>
            <w14:solidFill>
              <w14:schemeClr w14:val="tx1"/>
            </w14:solidFill>
          </w14:textFill>
        </w:rPr>
        <w:t>）不计息全额退还乙方。</w:t>
      </w:r>
    </w:p>
    <w:p>
      <w:pPr>
        <w:pStyle w:val="4"/>
        <w:adjustRightInd w:val="0"/>
        <w:snapToGrid w:val="0"/>
        <w:spacing w:line="360" w:lineRule="auto"/>
        <w:ind w:left="0" w:leftChars="0"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2、乙方在承租该处房屋期间，若发生有下列任一情形的，甲方除可以根据本合同规定提前终止或解除合同及主张其它权利外，还可以从保证金中直接扣取等额于乙方应偿付之款项（包括但不限于乙方欠缴的租金、物业服务费、能耗费、水</w:t>
      </w:r>
      <w:r>
        <w:rPr>
          <w:rFonts w:hint="eastAsia" w:ascii="仿宋" w:hAnsi="仿宋" w:eastAsia="仿宋"/>
          <w:color w:val="000000" w:themeColor="text1"/>
          <w:sz w:val="28"/>
          <w:szCs w:val="28"/>
          <w14:textFill>
            <w14:solidFill>
              <w14:schemeClr w14:val="tx1"/>
            </w14:solidFill>
          </w14:textFill>
        </w:rPr>
        <w:t>电费、卫生清运费、通讯费、消防器材等费用，以及应赔偿给甲方及其他受益人的赔偿金、补偿金、违约金等），但甲方应在扣取前通知乙方并说明扣取的金额和理由：</w:t>
      </w:r>
    </w:p>
    <w:p>
      <w:pPr>
        <w:pStyle w:val="4"/>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w:t>
      </w:r>
      <w:r>
        <w:rPr>
          <w:rFonts w:ascii="仿宋" w:hAnsi="仿宋" w:eastAsia="仿宋"/>
          <w:color w:val="000000" w:themeColor="text1"/>
          <w:sz w:val="28"/>
          <w:szCs w:val="28"/>
          <w14:textFill>
            <w14:solidFill>
              <w14:schemeClr w14:val="tx1"/>
            </w14:solidFill>
          </w14:textFill>
        </w:rPr>
        <w:t>1）不按时支付租金的；</w:t>
      </w:r>
    </w:p>
    <w:p>
      <w:pPr>
        <w:pStyle w:val="4"/>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w:t>
      </w:r>
      <w:r>
        <w:rPr>
          <w:rFonts w:ascii="仿宋" w:hAnsi="仿宋" w:eastAsia="仿宋"/>
          <w:color w:val="000000" w:themeColor="text1"/>
          <w:sz w:val="28"/>
          <w:szCs w:val="28"/>
          <w14:textFill>
            <w14:solidFill>
              <w14:schemeClr w14:val="tx1"/>
            </w14:solidFill>
          </w14:textFill>
        </w:rPr>
        <w:t>2）不按时支付物业服务费，以及水、电、空调、通讯等各项费用及公共事业项目费用的；</w:t>
      </w:r>
    </w:p>
    <w:p>
      <w:pPr>
        <w:pStyle w:val="4"/>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w:t>
      </w:r>
      <w:r>
        <w:rPr>
          <w:rFonts w:ascii="仿宋" w:hAnsi="仿宋" w:eastAsia="仿宋"/>
          <w:color w:val="000000" w:themeColor="text1"/>
          <w:sz w:val="28"/>
          <w:szCs w:val="28"/>
          <w14:textFill>
            <w14:solidFill>
              <w14:schemeClr w14:val="tx1"/>
            </w14:solidFill>
          </w14:textFill>
        </w:rPr>
        <w:t>3）不按时缴纳违约金的；</w:t>
      </w:r>
    </w:p>
    <w:p>
      <w:pPr>
        <w:pStyle w:val="4"/>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（4</w:t>
      </w:r>
      <w:r>
        <w:rPr>
          <w:rFonts w:ascii="仿宋" w:hAnsi="仿宋" w:eastAsia="仿宋"/>
          <w:color w:val="000000" w:themeColor="text1"/>
          <w:sz w:val="28"/>
          <w:szCs w:val="28"/>
          <w14:textFill>
            <w14:solidFill>
              <w14:schemeClr w14:val="tx1"/>
            </w14:solidFill>
          </w14:textFill>
        </w:rPr>
        <w:t>）造成甲方及其他第三人人身、财产损失未能及时赔偿或甲方先行垫付相关款项的租赁物业；</w:t>
      </w:r>
    </w:p>
    <w:p>
      <w:pPr>
        <w:pStyle w:val="4"/>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（5</w:t>
      </w:r>
      <w:r>
        <w:rPr>
          <w:rFonts w:ascii="仿宋" w:hAnsi="仿宋" w:eastAsia="仿宋"/>
          <w:color w:val="000000" w:themeColor="text1"/>
          <w:sz w:val="28"/>
          <w:szCs w:val="28"/>
          <w14:textFill>
            <w14:solidFill>
              <w14:schemeClr w14:val="tx1"/>
            </w14:solidFill>
          </w14:textFill>
        </w:rPr>
        <w:t>）乙方违反本协议其他条款，未按时偿付相关费用的</w:t>
      </w:r>
      <w:r>
        <w:rPr>
          <w:rFonts w:hint="eastAsia" w:ascii="仿宋" w:hAnsi="仿宋" w:eastAsia="仿宋"/>
          <w:color w:val="000000" w:themeColor="text1"/>
          <w:sz w:val="28"/>
          <w:szCs w:val="28"/>
          <w14:textFill>
            <w14:solidFill>
              <w14:schemeClr w14:val="tx1"/>
            </w14:solidFill>
          </w14:textFill>
        </w:rPr>
        <w:t>；</w:t>
      </w:r>
    </w:p>
    <w:p>
      <w:pPr>
        <w:pStyle w:val="4"/>
        <w:adjustRightInd w:val="0"/>
        <w:snapToGrid w:val="0"/>
        <w:spacing w:line="360" w:lineRule="auto"/>
        <w:ind w:left="0" w:leftChars="0"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（6</w:t>
      </w:r>
      <w:r>
        <w:rPr>
          <w:rFonts w:ascii="仿宋" w:hAnsi="仿宋" w:eastAsia="仿宋"/>
          <w:color w:val="000000" w:themeColor="text1"/>
          <w:sz w:val="28"/>
          <w:szCs w:val="28"/>
          <w14:textFill>
            <w14:solidFill>
              <w14:schemeClr w14:val="tx1"/>
            </w14:solidFill>
          </w14:textFill>
        </w:rPr>
        <w:t>）乙方在经营过程中，违反生产安全相关规定，</w:t>
      </w:r>
      <w:r>
        <w:rPr>
          <w:rFonts w:hint="eastAsia" w:ascii="仿宋" w:hAnsi="仿宋" w:eastAsia="仿宋"/>
          <w:color w:val="000000" w:themeColor="text1"/>
          <w:sz w:val="28"/>
          <w:szCs w:val="28"/>
          <w14:textFill>
            <w14:solidFill>
              <w14:schemeClr w14:val="tx1"/>
            </w14:solidFill>
          </w14:textFill>
        </w:rPr>
        <w:t>甲方两次发整改通知书，乙方仍未整改或整改不彻底的，由甲方出面强制整改所产生的费用。</w:t>
      </w:r>
    </w:p>
    <w:p>
      <w:pPr>
        <w:pStyle w:val="4"/>
        <w:adjustRightInd w:val="0"/>
        <w:snapToGrid w:val="0"/>
        <w:spacing w:line="360" w:lineRule="auto"/>
        <w:ind w:left="0" w:leftChars="0"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 xml:space="preserve">3、履约保证金扣减后，甲方所持有的履约保证金不足本协议约定的，乙方应当在3日内补足；未及时补足的，按欠付租金承担违约责任。 </w:t>
      </w:r>
    </w:p>
    <w:p>
      <w:pPr>
        <w:pStyle w:val="4"/>
        <w:adjustRightInd w:val="0"/>
        <w:snapToGrid w:val="0"/>
        <w:spacing w:line="360" w:lineRule="auto"/>
        <w:ind w:left="0" w:leftChars="0" w:firstLine="562" w:firstLineChars="20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第六条 房屋的交接</w:t>
      </w:r>
    </w:p>
    <w:p>
      <w:pPr>
        <w:adjustRightInd w:val="0"/>
        <w:snapToGrid w:val="0"/>
        <w:spacing w:line="360" w:lineRule="auto"/>
        <w:ind w:firstLine="560" w:firstLineChars="200"/>
        <w:jc w:val="left"/>
        <w:rPr>
          <w:rFonts w:ascii="仿宋" w:hAnsi="仿宋" w:eastAsia="仿宋"/>
          <w:color w:val="000000" w:themeColor="text1"/>
          <w:sz w:val="28"/>
          <w:szCs w:val="28"/>
          <w14:textFill>
            <w14:solidFill>
              <w14:schemeClr w14:val="tx1"/>
            </w14:solidFill>
          </w14:textFill>
        </w:rPr>
      </w:pPr>
      <w:bookmarkStart w:id="1" w:name="_Hlk78212042"/>
      <w:r>
        <w:rPr>
          <w:rFonts w:hint="eastAsia" w:ascii="仿宋" w:hAnsi="仿宋" w:eastAsia="仿宋"/>
          <w:color w:val="000000" w:themeColor="text1"/>
          <w:sz w:val="28"/>
          <w:szCs w:val="28"/>
          <w14:textFill>
            <w14:solidFill>
              <w14:schemeClr w14:val="tx1"/>
            </w14:solidFill>
          </w14:textFill>
        </w:rPr>
        <w:t>该房屋按现状进行交付，甲乙双方原则上在缴清房租租金、履约保证金等款项后</w:t>
      </w:r>
      <w:r>
        <w:rPr>
          <w:rFonts w:ascii="仿宋" w:hAnsi="仿宋" w:eastAsia="仿宋"/>
          <w:color w:val="000000" w:themeColor="text1"/>
          <w:sz w:val="28"/>
          <w:szCs w:val="28"/>
          <w:u w:val="single"/>
          <w14:textFill>
            <w14:solidFill>
              <w14:schemeClr w14:val="tx1"/>
            </w14:solidFill>
          </w14:textFill>
        </w:rPr>
        <w:t xml:space="preserve">   7   </w:t>
      </w:r>
      <w:r>
        <w:rPr>
          <w:rFonts w:hint="eastAsia" w:ascii="仿宋" w:hAnsi="仿宋" w:eastAsia="仿宋"/>
          <w:color w:val="000000" w:themeColor="text1"/>
          <w:sz w:val="28"/>
          <w:szCs w:val="28"/>
          <w14:textFill>
            <w14:solidFill>
              <w14:schemeClr w14:val="tx1"/>
            </w14:solidFill>
          </w14:textFill>
        </w:rPr>
        <w:t>个工作日内对房屋进行验收交接，房屋交接次日起为</w:t>
      </w:r>
      <w:r>
        <w:rPr>
          <w:rFonts w:hint="eastAsia" w:ascii="仿宋" w:hAnsi="仿宋" w:eastAsia="仿宋"/>
          <w:color w:val="000000" w:themeColor="text1"/>
          <w:sz w:val="28"/>
          <w:szCs w:val="28"/>
          <w:lang w:val="en-US" w:eastAsia="zh-CN"/>
          <w14:textFill>
            <w14:solidFill>
              <w14:schemeClr w14:val="tx1"/>
            </w14:solidFill>
          </w14:textFill>
        </w:rPr>
        <w:t>租赁</w:t>
      </w:r>
      <w:bookmarkStart w:id="3" w:name="_GoBack"/>
      <w:bookmarkEnd w:id="3"/>
      <w:r>
        <w:rPr>
          <w:rFonts w:hint="eastAsia" w:ascii="仿宋" w:hAnsi="仿宋" w:eastAsia="仿宋"/>
          <w:color w:val="000000" w:themeColor="text1"/>
          <w:sz w:val="28"/>
          <w:szCs w:val="28"/>
          <w14:textFill>
            <w14:solidFill>
              <w14:schemeClr w14:val="tx1"/>
            </w14:solidFill>
          </w14:textFill>
        </w:rPr>
        <w:t>起始日</w:t>
      </w:r>
      <w:bookmarkEnd w:id="1"/>
      <w:r>
        <w:rPr>
          <w:rFonts w:hint="eastAsia" w:ascii="仿宋" w:hAnsi="仿宋" w:eastAsia="仿宋"/>
          <w:color w:val="000000" w:themeColor="text1"/>
          <w:sz w:val="28"/>
          <w:szCs w:val="28"/>
          <w14:textFill>
            <w14:solidFill>
              <w14:schemeClr w14:val="tx1"/>
            </w14:solidFill>
          </w14:textFill>
        </w:rPr>
        <w:t>。如果甲方因故延迟向乙方交接该房屋，租赁起止日期按实际交付日顺延计算。若因乙方原因导致未按本条约定进行房屋交接的，租赁起始日仍按本合同第二条约定的租赁起始日计算。</w:t>
      </w:r>
    </w:p>
    <w:p>
      <w:pPr>
        <w:pStyle w:val="4"/>
        <w:adjustRightInd w:val="0"/>
        <w:snapToGrid w:val="0"/>
        <w:spacing w:line="360" w:lineRule="auto"/>
        <w:outlineLvl w:val="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第七条 乙方的责任</w:t>
      </w:r>
    </w:p>
    <w:p>
      <w:pPr>
        <w:spacing w:line="360" w:lineRule="auto"/>
        <w:ind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1、</w:t>
      </w:r>
      <w:r>
        <w:rPr>
          <w:rFonts w:hint="eastAsia" w:ascii="仿宋" w:hAnsi="仿宋" w:eastAsia="仿宋"/>
          <w:color w:val="000000" w:themeColor="text1"/>
          <w:sz w:val="28"/>
          <w:szCs w:val="28"/>
          <w14:textFill>
            <w14:solidFill>
              <w14:schemeClr w14:val="tx1"/>
            </w14:solidFill>
          </w14:textFill>
        </w:rPr>
        <w:t>乙方应按照该处房屋租赁合同约定用途的使用该房屋，自行办理相关信息登记、报送，领取相关证</w:t>
      </w:r>
      <w:r>
        <w:rPr>
          <w:rFonts w:ascii="仿宋" w:hAnsi="仿宋" w:eastAsia="仿宋"/>
          <w:color w:val="000000" w:themeColor="text1"/>
          <w:sz w:val="28"/>
          <w:szCs w:val="28"/>
          <w14:textFill>
            <w14:solidFill>
              <w14:schemeClr w14:val="tx1"/>
            </w14:solidFill>
          </w14:textFill>
        </w:rPr>
        <w:t>照</w:t>
      </w:r>
      <w:r>
        <w:rPr>
          <w:rFonts w:hint="eastAsia" w:ascii="仿宋" w:hAnsi="仿宋" w:eastAsia="仿宋"/>
          <w:color w:val="000000" w:themeColor="text1"/>
          <w:sz w:val="28"/>
          <w:szCs w:val="28"/>
          <w14:textFill>
            <w14:solidFill>
              <w14:schemeClr w14:val="tx1"/>
            </w14:solidFill>
          </w14:textFill>
        </w:rPr>
        <w:t>。</w:t>
      </w:r>
      <w:r>
        <w:rPr>
          <w:rFonts w:hint="eastAsia" w:ascii="仿宋" w:hAnsi="仿宋" w:eastAsia="仿宋"/>
          <w:color w:val="000000" w:themeColor="text1"/>
          <w:sz w:val="28"/>
          <w:szCs w:val="28"/>
          <w:lang w:val="en-US" w:eastAsia="zh-CN"/>
          <w14:textFill>
            <w14:solidFill>
              <w14:schemeClr w14:val="tx1"/>
            </w14:solidFill>
          </w14:textFill>
        </w:rPr>
        <w:t>不得对外从事餐饮服务项目以及产生环境污染和扰民项目，不得从事易燃易爆物品的商业活动，不得用作危化品的储存仓库，并遵守国家和本市有关商贸用房使用和物业管理的规定，</w:t>
      </w:r>
      <w:r>
        <w:rPr>
          <w:rFonts w:hint="eastAsia" w:ascii="仿宋" w:hAnsi="仿宋" w:eastAsia="仿宋"/>
          <w:color w:val="000000" w:themeColor="text1"/>
          <w:sz w:val="28"/>
          <w:szCs w:val="28"/>
          <w14:textFill>
            <w14:solidFill>
              <w14:schemeClr w14:val="tx1"/>
            </w14:solidFill>
          </w14:textFill>
        </w:rPr>
        <w:t>并遵守国家和</w:t>
      </w:r>
      <w:r>
        <w:rPr>
          <w:rFonts w:ascii="仿宋" w:hAnsi="仿宋" w:eastAsia="仿宋"/>
          <w:color w:val="000000" w:themeColor="text1"/>
          <w:sz w:val="28"/>
          <w:szCs w:val="28"/>
          <w14:textFill>
            <w14:solidFill>
              <w14:schemeClr w14:val="tx1"/>
            </w14:solidFill>
          </w14:textFill>
        </w:rPr>
        <w:t>杭州</w:t>
      </w:r>
      <w:r>
        <w:rPr>
          <w:rFonts w:hint="eastAsia" w:ascii="仿宋" w:hAnsi="仿宋" w:eastAsia="仿宋"/>
          <w:color w:val="000000" w:themeColor="text1"/>
          <w:sz w:val="28"/>
          <w:szCs w:val="28"/>
          <w14:textFill>
            <w14:solidFill>
              <w14:schemeClr w14:val="tx1"/>
            </w14:solidFill>
          </w14:textFill>
        </w:rPr>
        <w:t>市有关居住房屋出租安全管理的规定。不得利用或容许他人利用该房屋作任何违法或不道德行为，也不得利用或容许他人利用该房屋做任何不利于甲方或相邻房屋的行为。</w:t>
      </w:r>
    </w:p>
    <w:p>
      <w:pPr>
        <w:ind w:firstLine="552"/>
        <w:rPr>
          <w:rFonts w:ascii="仿宋" w:hAnsi="仿宋" w:eastAsia="仿宋" w:cs="宋体"/>
          <w:sz w:val="28"/>
          <w:szCs w:val="28"/>
        </w:rPr>
      </w:pPr>
      <w:r>
        <w:rPr>
          <w:rFonts w:ascii="仿宋" w:hAnsi="仿宋" w:eastAsia="仿宋"/>
          <w:color w:val="000000" w:themeColor="text1"/>
          <w:sz w:val="28"/>
          <w:szCs w:val="28"/>
          <w14:textFill>
            <w14:solidFill>
              <w14:schemeClr w14:val="tx1"/>
            </w14:solidFill>
          </w14:textFill>
        </w:rPr>
        <w:t>2、乙方承租该处房屋前，已对该处房屋的结构、位置、环境、设施及水电可供容量等现状进行全面了解</w:t>
      </w:r>
      <w:r>
        <w:rPr>
          <w:rFonts w:hint="eastAsia" w:ascii="仿宋" w:hAnsi="仿宋" w:eastAsia="仿宋"/>
          <w:color w:val="000000" w:themeColor="text1"/>
          <w:sz w:val="28"/>
          <w:szCs w:val="28"/>
          <w14:textFill>
            <w14:solidFill>
              <w14:schemeClr w14:val="tx1"/>
            </w14:solidFill>
          </w14:textFill>
        </w:rPr>
        <w:t>，</w:t>
      </w:r>
      <w:r>
        <w:rPr>
          <w:rFonts w:hint="eastAsia" w:ascii="仿宋" w:hAnsi="仿宋" w:eastAsia="仿宋" w:cs="宋体"/>
          <w:sz w:val="28"/>
          <w:szCs w:val="28"/>
        </w:rPr>
        <w:t>本标的租赁后，如有由于历史原因导致的一切纠纷，由本次承租方自行解决。</w:t>
      </w:r>
    </w:p>
    <w:p>
      <w:pPr>
        <w:adjustRightInd w:val="0"/>
        <w:snapToGrid w:val="0"/>
        <w:spacing w:line="360" w:lineRule="auto"/>
        <w:ind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3、乙方承租该处房屋后，甲方不再为其改变条件进行投入。乙方承租后，如果要改变房屋设施中的电气消防系统、消防、监控等设施设备的，包括对该等设施设备进行更新、改造的，必须提供政府相关职能部门审核意见资料，并向甲方提交装修审批申请，得到甲方的书面同意后，方可进行装修。乙方对目前能否运营状况已充分了解，同意甲方不再为该房屋及其设施设备的运营进行任何投入。</w:t>
      </w:r>
    </w:p>
    <w:p>
      <w:pPr>
        <w:adjustRightInd w:val="0"/>
        <w:snapToGrid w:val="0"/>
        <w:spacing w:line="360" w:lineRule="auto"/>
        <w:ind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4、乙方在租赁期内，该处房屋及全部设备设施的维护、修理、保养、更新、改造均由乙方实施，与此相关的费用也均由乙方承担。</w:t>
      </w:r>
    </w:p>
    <w:p>
      <w:pPr>
        <w:adjustRightInd w:val="0"/>
        <w:snapToGrid w:val="0"/>
        <w:spacing w:line="360" w:lineRule="auto"/>
        <w:ind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5</w:t>
      </w:r>
      <w:r>
        <w:rPr>
          <w:rFonts w:hint="eastAsia" w:ascii="仿宋" w:hAnsi="仿宋" w:eastAsia="仿宋"/>
          <w:color w:val="000000" w:themeColor="text1"/>
          <w:sz w:val="28"/>
          <w:szCs w:val="28"/>
          <w14:textFill>
            <w14:solidFill>
              <w14:schemeClr w14:val="tx1"/>
            </w14:solidFill>
          </w14:textFill>
        </w:rPr>
        <w:t>、乙</w:t>
      </w:r>
      <w:r>
        <w:rPr>
          <w:rFonts w:ascii="仿宋" w:hAnsi="仿宋" w:eastAsia="仿宋"/>
          <w:color w:val="000000" w:themeColor="text1"/>
          <w:sz w:val="28"/>
          <w:szCs w:val="28"/>
          <w14:textFill>
            <w14:solidFill>
              <w14:schemeClr w14:val="tx1"/>
            </w14:solidFill>
          </w14:textFill>
        </w:rPr>
        <w:t>方如对房屋室内进行装修、对供水供电、消防系统、排水排污原有管道、线路等进行改变调整</w:t>
      </w:r>
      <w:r>
        <w:rPr>
          <w:rFonts w:hint="eastAsia" w:ascii="仿宋" w:hAnsi="仿宋" w:eastAsia="仿宋"/>
          <w:color w:val="000000" w:themeColor="text1"/>
          <w:sz w:val="28"/>
          <w:szCs w:val="28"/>
          <w14:textFill>
            <w14:solidFill>
              <w14:schemeClr w14:val="tx1"/>
            </w14:solidFill>
          </w14:textFill>
        </w:rPr>
        <w:t>的，应向甲方提出详细的书面方案，并</w:t>
      </w:r>
      <w:r>
        <w:rPr>
          <w:rFonts w:ascii="仿宋" w:hAnsi="仿宋" w:eastAsia="仿宋"/>
          <w:color w:val="000000" w:themeColor="text1"/>
          <w:sz w:val="28"/>
          <w:szCs w:val="28"/>
          <w14:textFill>
            <w14:solidFill>
              <w14:schemeClr w14:val="tx1"/>
            </w14:solidFill>
          </w14:textFill>
        </w:rPr>
        <w:t>征得甲方的书面同意后才能动工。乙方</w:t>
      </w:r>
      <w:r>
        <w:rPr>
          <w:rFonts w:hint="eastAsia" w:ascii="仿宋" w:hAnsi="仿宋" w:eastAsia="仿宋"/>
          <w:color w:val="000000" w:themeColor="text1"/>
          <w:sz w:val="28"/>
          <w:szCs w:val="28"/>
          <w14:textFill>
            <w14:solidFill>
              <w14:schemeClr w14:val="tx1"/>
            </w14:solidFill>
          </w14:textFill>
        </w:rPr>
        <w:t>必须请有资质和有特种作业经验人员施工，如发生安全事故，乙方自负全责。</w:t>
      </w:r>
    </w:p>
    <w:p>
      <w:pPr>
        <w:adjustRightInd w:val="0"/>
        <w:snapToGrid w:val="0"/>
        <w:spacing w:line="360" w:lineRule="auto"/>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上述改变调整及房屋装修完工后，应通过消防部门及其他相关部门验收合格并将审批同意的书面意见批复报备甲方后，方可投入使用。乙方在房屋装修结束后需提供给甲方一套完整的装修竣工图。</w:t>
      </w:r>
    </w:p>
    <w:p>
      <w:pPr>
        <w:adjustRightInd w:val="0"/>
        <w:snapToGrid w:val="0"/>
        <w:spacing w:line="360" w:lineRule="auto"/>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6、管理用房的物业管理及外围绿化维护由乙方负责，房屋公共空间（洗手间、楼梯、过道等）需无偿提供给场地内其他承租方使用。</w:t>
      </w:r>
    </w:p>
    <w:p>
      <w:pPr>
        <w:adjustRightInd w:val="0"/>
        <w:snapToGrid w:val="0"/>
        <w:spacing w:line="360" w:lineRule="auto"/>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7、大楼监控室及北侧地下室出入口作为停车场配套使用，乙方需配合做好停车场承租单位管理。</w:t>
      </w:r>
    </w:p>
    <w:p>
      <w:pPr>
        <w:adjustRightInd w:val="0"/>
        <w:snapToGrid w:val="0"/>
        <w:spacing w:line="360" w:lineRule="auto"/>
        <w:ind w:firstLine="560" w:firstLineChars="200"/>
        <w:rPr>
          <w:rFonts w:ascii="仿宋_GB2312" w:hAnsi="仿宋" w:eastAsia="仿宋_GB2312"/>
          <w:sz w:val="28"/>
          <w:szCs w:val="28"/>
        </w:rPr>
      </w:pPr>
      <w:r>
        <w:rPr>
          <w:rFonts w:ascii="仿宋" w:hAnsi="仿宋" w:eastAsia="仿宋"/>
          <w:color w:val="000000" w:themeColor="text1"/>
          <w:sz w:val="28"/>
          <w:szCs w:val="28"/>
          <w14:textFill>
            <w14:solidFill>
              <w14:schemeClr w14:val="tx1"/>
            </w14:solidFill>
          </w14:textFill>
        </w:rPr>
        <w:t>8</w:t>
      </w:r>
      <w:r>
        <w:rPr>
          <w:rFonts w:hint="eastAsia" w:ascii="仿宋" w:hAnsi="仿宋" w:eastAsia="仿宋"/>
          <w:color w:val="000000" w:themeColor="text1"/>
          <w:sz w:val="28"/>
          <w:szCs w:val="28"/>
          <w14:textFill>
            <w14:solidFill>
              <w14:schemeClr w14:val="tx1"/>
            </w14:solidFill>
          </w14:textFill>
        </w:rPr>
        <w:t>、鉴</w:t>
      </w:r>
      <w:r>
        <w:rPr>
          <w:rFonts w:hint="eastAsia" w:ascii="仿宋_GB2312" w:hAnsi="仿宋" w:eastAsia="仿宋_GB2312"/>
          <w:sz w:val="28"/>
          <w:szCs w:val="28"/>
        </w:rPr>
        <w:t>于半山单元田园地块S42地块社会公共停车场项目有多家承租单位，水电费按统一标准收取，电费0</w:t>
      </w:r>
      <w:r>
        <w:rPr>
          <w:rFonts w:ascii="仿宋_GB2312" w:hAnsi="仿宋" w:eastAsia="仿宋_GB2312"/>
          <w:sz w:val="28"/>
          <w:szCs w:val="28"/>
        </w:rPr>
        <w:t>.9</w:t>
      </w:r>
      <w:r>
        <w:rPr>
          <w:rFonts w:hint="eastAsia" w:ascii="仿宋_GB2312" w:hAnsi="仿宋" w:eastAsia="仿宋_GB2312"/>
          <w:sz w:val="28"/>
          <w:szCs w:val="28"/>
        </w:rPr>
        <w:t>元/度，水费4</w:t>
      </w:r>
      <w:r>
        <w:rPr>
          <w:rFonts w:ascii="仿宋_GB2312" w:hAnsi="仿宋" w:eastAsia="仿宋_GB2312"/>
          <w:sz w:val="28"/>
          <w:szCs w:val="28"/>
        </w:rPr>
        <w:t>.</w:t>
      </w:r>
      <w:r>
        <w:rPr>
          <w:rFonts w:hint="eastAsia" w:ascii="仿宋_GB2312" w:hAnsi="仿宋" w:eastAsia="仿宋_GB2312"/>
          <w:sz w:val="28"/>
          <w:szCs w:val="28"/>
        </w:rPr>
        <w:t>5元/吨，消防水费按年支付，均由出租方代收代缴。。</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9、乙方需在该管理用房内设定部分面积的社会公益性质文化客厅，并定期对外开放。同时向我公司无偿提供场地用于举办区域宣传活动，且每年不少于10次。</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10</w:t>
      </w:r>
      <w:r>
        <w:rPr>
          <w:rFonts w:hint="eastAsia" w:ascii="仿宋_GB2312" w:hAnsi="仿宋" w:eastAsia="仿宋_GB2312"/>
          <w:sz w:val="28"/>
          <w:szCs w:val="28"/>
        </w:rPr>
        <w:t>、乙方保证在</w:t>
      </w:r>
      <w:r>
        <w:rPr>
          <w:rFonts w:ascii="仿宋_GB2312" w:hAnsi="仿宋" w:eastAsia="仿宋_GB2312"/>
          <w:sz w:val="28"/>
          <w:szCs w:val="28"/>
        </w:rPr>
        <w:t>该</w:t>
      </w:r>
      <w:r>
        <w:rPr>
          <w:rFonts w:hint="eastAsia" w:ascii="仿宋_GB2312" w:hAnsi="仿宋" w:eastAsia="仿宋_GB2312"/>
          <w:sz w:val="28"/>
          <w:szCs w:val="28"/>
        </w:rPr>
        <w:t>房屋内使用的电</w:t>
      </w:r>
      <w:r>
        <w:rPr>
          <w:rFonts w:ascii="仿宋_GB2312" w:hAnsi="仿宋" w:eastAsia="仿宋_GB2312"/>
          <w:sz w:val="28"/>
          <w:szCs w:val="28"/>
        </w:rPr>
        <w:t>气</w:t>
      </w:r>
      <w:r>
        <w:rPr>
          <w:rFonts w:hint="eastAsia" w:ascii="仿宋_GB2312" w:hAnsi="仿宋" w:eastAsia="仿宋_GB2312"/>
          <w:sz w:val="28"/>
          <w:szCs w:val="28"/>
        </w:rPr>
        <w:t>产品应当符合法律法规和</w:t>
      </w:r>
      <w:r>
        <w:rPr>
          <w:rFonts w:ascii="仿宋_GB2312" w:hAnsi="仿宋" w:eastAsia="仿宋_GB2312"/>
          <w:sz w:val="28"/>
          <w:szCs w:val="28"/>
        </w:rPr>
        <w:t>现</w:t>
      </w:r>
      <w:r>
        <w:rPr>
          <w:rFonts w:hint="eastAsia" w:ascii="仿宋_GB2312" w:hAnsi="仿宋" w:eastAsia="仿宋_GB2312"/>
          <w:sz w:val="28"/>
          <w:szCs w:val="28"/>
        </w:rPr>
        <w:t>行相关标准的要求，经法定机构检验或认证合格。否则，因此产生的一切责任及后果均由乙方自行承担，因此给甲方造成损失的，乙方应承担全部赔偿责任。</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11</w:t>
      </w:r>
      <w:r>
        <w:rPr>
          <w:rFonts w:hint="eastAsia" w:ascii="仿宋_GB2312" w:hAnsi="仿宋" w:eastAsia="仿宋_GB2312"/>
          <w:sz w:val="28"/>
          <w:szCs w:val="28"/>
        </w:rPr>
        <w:t>、若房屋为住宅性质的，乙方需在该房屋每</w:t>
      </w:r>
      <w:r>
        <w:rPr>
          <w:rFonts w:ascii="仿宋_GB2312" w:hAnsi="仿宋" w:eastAsia="仿宋_GB2312"/>
          <w:sz w:val="28"/>
          <w:szCs w:val="28"/>
        </w:rPr>
        <w:t>个居室</w:t>
      </w:r>
      <w:r>
        <w:rPr>
          <w:rFonts w:hint="eastAsia" w:ascii="仿宋_GB2312" w:hAnsi="仿宋" w:eastAsia="仿宋_GB2312"/>
          <w:sz w:val="28"/>
          <w:szCs w:val="28"/>
        </w:rPr>
        <w:t>内自行配备口罩、报警哨和手电筒等设施，并按照不少于</w:t>
      </w:r>
      <w:r>
        <w:rPr>
          <w:rFonts w:ascii="仿宋_GB2312" w:hAnsi="仿宋" w:eastAsia="仿宋_GB2312"/>
          <w:sz w:val="28"/>
          <w:szCs w:val="28"/>
        </w:rPr>
        <w:t>1具的标准配置灭火器，灭火器应当选用3公斤以上的磷酸铵盐（ABC）干粉灭火器或相应量的灭火器</w:t>
      </w:r>
      <w:r>
        <w:rPr>
          <w:rFonts w:hint="eastAsia" w:ascii="仿宋_GB2312" w:hAnsi="仿宋" w:eastAsia="仿宋_GB2312"/>
          <w:sz w:val="28"/>
          <w:szCs w:val="28"/>
        </w:rPr>
        <w:t>。否则，因此产生的一切责任及后果均由乙方自行承担，因此给甲方造成损失的，乙方应承担全部赔偿责任。</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12</w:t>
      </w:r>
      <w:r>
        <w:rPr>
          <w:rFonts w:hint="eastAsia" w:ascii="仿宋_GB2312" w:hAnsi="仿宋" w:eastAsia="仿宋_GB2312"/>
          <w:sz w:val="28"/>
          <w:szCs w:val="28"/>
        </w:rPr>
        <w:t>、乙方擅自改变房屋结构或在租用时因使用不当造成房屋或设施损坏的，乙方应立即负责修复并承担由此引起的一切经济损失。乙方添加的设施设备及装修，由乙方自行负责。</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1</w:t>
      </w:r>
      <w:r>
        <w:rPr>
          <w:rFonts w:ascii="仿宋_GB2312" w:hAnsi="仿宋" w:eastAsia="仿宋_GB2312"/>
          <w:sz w:val="28"/>
          <w:szCs w:val="28"/>
        </w:rPr>
        <w:t>3</w:t>
      </w:r>
      <w:r>
        <w:rPr>
          <w:rFonts w:hint="eastAsia" w:ascii="仿宋_GB2312" w:hAnsi="仿宋" w:eastAsia="仿宋_GB2312"/>
          <w:sz w:val="28"/>
          <w:szCs w:val="28"/>
        </w:rPr>
        <w:t>、在房屋租赁期间，乙方应按时自行支付水费、电费、物业费等费用，并由乙方自行承担延期付款的违约责任。在租赁期间，如果发生政府有关部门征收本合同未列出项目但与使用该房屋有关的费用，均由乙方支付。</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1</w:t>
      </w:r>
      <w:r>
        <w:rPr>
          <w:rFonts w:ascii="仿宋_GB2312" w:hAnsi="仿宋" w:eastAsia="仿宋_GB2312"/>
          <w:sz w:val="28"/>
          <w:szCs w:val="28"/>
        </w:rPr>
        <w:t>4</w:t>
      </w:r>
      <w:r>
        <w:rPr>
          <w:rFonts w:hint="eastAsia" w:ascii="仿宋_GB2312" w:hAnsi="仿宋" w:eastAsia="仿宋_GB2312"/>
          <w:sz w:val="28"/>
          <w:szCs w:val="28"/>
        </w:rPr>
        <w:t>、未经甲方书面同意，乙方不得擅自将房屋抵押、转租、转让、转借他人或调换使用，否则甲方有权立即终止合同并收回房屋且没收履约保证金，由此造成的损失均由乙方自负。</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1</w:t>
      </w:r>
      <w:r>
        <w:rPr>
          <w:rFonts w:ascii="仿宋_GB2312" w:hAnsi="仿宋" w:eastAsia="仿宋_GB2312"/>
          <w:sz w:val="28"/>
          <w:szCs w:val="28"/>
        </w:rPr>
        <w:t>5</w:t>
      </w:r>
      <w:r>
        <w:rPr>
          <w:rFonts w:hint="eastAsia" w:ascii="仿宋_GB2312" w:hAnsi="仿宋" w:eastAsia="仿宋_GB2312"/>
          <w:sz w:val="28"/>
          <w:szCs w:val="28"/>
        </w:rPr>
        <w:t>、本合同签订后，甲方有权对该物业或者该物业所在的整体物业、土地使用权设定抵押，或将该物业全部或部分出售或转让给其他第三方。双方一致确认，甲方实际将该房屋全部或部分出售或转让给第三方，或抵押权人拟实际实现抵押权的，除各方当事人另行约定外，乙方同意于收到甲方书面通知后即放弃本合同项下的承租权，甲方同意按抵押权实现或转让发生当月月度租金标准计算的两个月租金支付违约金作为乙方放弃承租权及其他所有损失的补偿。</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1</w:t>
      </w:r>
      <w:r>
        <w:rPr>
          <w:rFonts w:ascii="仿宋_GB2312" w:hAnsi="仿宋" w:eastAsia="仿宋_GB2312"/>
          <w:sz w:val="28"/>
          <w:szCs w:val="28"/>
        </w:rPr>
        <w:t>6</w:t>
      </w:r>
      <w:r>
        <w:rPr>
          <w:rFonts w:hint="eastAsia" w:ascii="仿宋_GB2312" w:hAnsi="仿宋" w:eastAsia="仿宋_GB2312"/>
          <w:sz w:val="28"/>
          <w:szCs w:val="28"/>
        </w:rPr>
        <w:t>、合同期满后该房屋重新招租，乙方在租赁期间合法经营，无违约行为的，在同等条件下则乙方享有优先租赁权，但合同期满后30日内甲乙双方仍未签订该房屋的租赁合同的，视为乙方放弃优先租赁权。租赁期内，乙方有本合同约定的任一违约情形或在租赁房屋内的经营行为遭相关部门查处或被媒体曝光，则丧失优先租赁权利。</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1</w:t>
      </w:r>
      <w:r>
        <w:rPr>
          <w:rFonts w:ascii="仿宋_GB2312" w:hAnsi="仿宋" w:eastAsia="仿宋_GB2312"/>
          <w:sz w:val="28"/>
          <w:szCs w:val="28"/>
        </w:rPr>
        <w:t>7</w:t>
      </w:r>
      <w:r>
        <w:rPr>
          <w:rFonts w:hint="eastAsia" w:ascii="仿宋_GB2312" w:hAnsi="仿宋" w:eastAsia="仿宋_GB2312"/>
          <w:sz w:val="28"/>
          <w:szCs w:val="28"/>
        </w:rPr>
        <w:t>、本合同签订后，若乙方设立全资子公司或组建分公司经营的，须经甲方书面同意。</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乙方设立全资子公司经营的，甲方、乙方及乙方全资子公司三方签订相关协议后，本合同项下乙方的权利义务可一并转让给乙方的全资子公司。</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乙方组建分公司经营的，甲方、乙方及乙方分公司三方应签订相关协议，作为付款、财务做账的依据。</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1</w:t>
      </w:r>
      <w:r>
        <w:rPr>
          <w:rFonts w:ascii="仿宋_GB2312" w:hAnsi="仿宋" w:eastAsia="仿宋_GB2312"/>
          <w:sz w:val="28"/>
          <w:szCs w:val="28"/>
        </w:rPr>
        <w:t>8</w:t>
      </w:r>
      <w:r>
        <w:rPr>
          <w:rFonts w:hint="eastAsia" w:ascii="仿宋_GB2312" w:hAnsi="仿宋" w:eastAsia="仿宋_GB2312"/>
          <w:sz w:val="28"/>
          <w:szCs w:val="28"/>
        </w:rPr>
        <w:t>、租赁期内如发生投诉及上访事件，由乙方进行处理及承担相关责任，甲方不承担任何责任。</w:t>
      </w:r>
    </w:p>
    <w:p>
      <w:pPr>
        <w:adjustRightInd w:val="0"/>
        <w:snapToGrid w:val="0"/>
        <w:spacing w:line="360" w:lineRule="auto"/>
        <w:ind w:firstLine="562" w:firstLineChars="20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第八条 甲方责任</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1、甲方应保证出租房屋的结构</w:t>
      </w:r>
      <w:r>
        <w:rPr>
          <w:rFonts w:hint="eastAsia" w:ascii="仿宋_GB2312" w:hAnsi="仿宋" w:eastAsia="仿宋_GB2312"/>
          <w:sz w:val="28"/>
          <w:szCs w:val="28"/>
        </w:rPr>
        <w:t>质量安全。如因乙方擅自破坏房屋结构或使用不当造成房屋或设施损坏的，乙方应立即负责修复及予以经济赔偿。乙方在使用过程中，由于管理不当或违规使用而造成房屋损失的，应由乙方负责赔偿。</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2、甲方保证出租房屋产权无争议，协助办理房屋租赁备案手续。</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3、由于</w:t>
      </w:r>
      <w:r>
        <w:rPr>
          <w:rFonts w:hint="eastAsia" w:ascii="仿宋_GB2312" w:hAnsi="仿宋" w:eastAsia="仿宋_GB2312"/>
          <w:sz w:val="28"/>
          <w:szCs w:val="28"/>
        </w:rPr>
        <w:t>出租价格为不含税价格，</w:t>
      </w:r>
      <w:r>
        <w:rPr>
          <w:rFonts w:ascii="仿宋_GB2312" w:hAnsi="仿宋" w:eastAsia="仿宋_GB2312"/>
          <w:sz w:val="28"/>
          <w:szCs w:val="28"/>
        </w:rPr>
        <w:t>甲方出租行为产生租金收入发生的有关税费，均由</w:t>
      </w:r>
      <w:r>
        <w:rPr>
          <w:rFonts w:hint="eastAsia" w:ascii="仿宋_GB2312" w:hAnsi="仿宋" w:eastAsia="仿宋_GB2312"/>
          <w:sz w:val="28"/>
          <w:szCs w:val="28"/>
        </w:rPr>
        <w:t>乙</w:t>
      </w:r>
      <w:r>
        <w:rPr>
          <w:rFonts w:ascii="仿宋_GB2312" w:hAnsi="仿宋" w:eastAsia="仿宋_GB2312"/>
          <w:sz w:val="28"/>
          <w:szCs w:val="28"/>
        </w:rPr>
        <w:t>方承担。</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4、租赁期内，甲方有权定期查看房屋设施及安全问题。</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5、租赁期间，甲方如需</w:t>
      </w:r>
      <w:r>
        <w:rPr>
          <w:rFonts w:hint="eastAsia" w:ascii="仿宋_GB2312" w:hAnsi="仿宋" w:eastAsia="仿宋_GB2312"/>
          <w:sz w:val="28"/>
          <w:szCs w:val="28"/>
        </w:rPr>
        <w:t>出售或转让该房屋，应提前二个月通知乙方。</w:t>
      </w:r>
    </w:p>
    <w:p>
      <w:pPr>
        <w:adjustRightInd w:val="0"/>
        <w:snapToGrid w:val="0"/>
        <w:spacing w:line="360" w:lineRule="auto"/>
        <w:ind w:firstLine="562" w:firstLineChars="20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第九条 合同解除</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1、甲乙双方协商一致可解除合同。</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2、发生下列情形之一的，本合同自行终止，双方互不承担责任。</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1）租赁期限届满，本合同即行终止</w:t>
      </w:r>
      <w:r>
        <w:rPr>
          <w:rFonts w:hint="eastAsia" w:ascii="仿宋_GB2312" w:hAnsi="仿宋" w:eastAsia="仿宋_GB2312"/>
          <w:sz w:val="28"/>
          <w:szCs w:val="28"/>
        </w:rPr>
        <w:t>；</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2）该房屋及所属土地因社会公共利益或城市建设需要被政府依法征收、或需要移交相关政府职能部门的；</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3）该房屋因遭受毁损、灭失致使本合同无法履行的；</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4）因政府审批</w:t>
      </w:r>
      <w:r>
        <w:rPr>
          <w:rFonts w:hint="eastAsia" w:ascii="仿宋_GB2312" w:hAnsi="仿宋" w:eastAsia="仿宋_GB2312"/>
          <w:sz w:val="28"/>
          <w:szCs w:val="28"/>
        </w:rPr>
        <w:t>等</w:t>
      </w:r>
      <w:r>
        <w:rPr>
          <w:rFonts w:ascii="仿宋_GB2312" w:hAnsi="仿宋" w:eastAsia="仿宋_GB2312"/>
          <w:sz w:val="28"/>
          <w:szCs w:val="28"/>
        </w:rPr>
        <w:t>原因，造成该房屋无法按合同约定使用的；</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5</w:t>
      </w:r>
      <w:r>
        <w:rPr>
          <w:rFonts w:hint="eastAsia" w:ascii="仿宋_GB2312" w:hAnsi="仿宋" w:eastAsia="仿宋_GB2312"/>
          <w:sz w:val="28"/>
          <w:szCs w:val="28"/>
        </w:rPr>
        <w:t>）遇有不可抗力发生而使本合同之履行目的无法实现的。</w:t>
      </w:r>
    </w:p>
    <w:p>
      <w:pPr>
        <w:adjustRightInd w:val="0"/>
        <w:snapToGrid w:val="0"/>
        <w:spacing w:line="360" w:lineRule="auto"/>
        <w:ind w:firstLine="562" w:firstLineChars="20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第十条 乙方的违约责任</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1、乙方逾期缴纳租金、物业管理费、能耗费、水电费等费用的，逾期7日内（不含7日）全额支付的，免</w:t>
      </w:r>
      <w:r>
        <w:rPr>
          <w:rFonts w:hint="eastAsia" w:ascii="仿宋_GB2312" w:hAnsi="仿宋" w:eastAsia="仿宋_GB2312"/>
          <w:sz w:val="28"/>
          <w:szCs w:val="28"/>
        </w:rPr>
        <w:t>违约</w:t>
      </w:r>
      <w:r>
        <w:rPr>
          <w:rFonts w:ascii="仿宋_GB2312" w:hAnsi="仿宋" w:eastAsia="仿宋_GB2312"/>
          <w:sz w:val="28"/>
          <w:szCs w:val="28"/>
        </w:rPr>
        <w:t>金；逾期超过7日（包括7日），乙方每逾期一日，应另行支付应付未付款项每日</w:t>
      </w:r>
      <w:r>
        <w:rPr>
          <w:rFonts w:hint="eastAsia" w:ascii="仿宋_GB2312" w:hAnsi="仿宋" w:eastAsia="仿宋_GB2312"/>
          <w:sz w:val="28"/>
          <w:szCs w:val="28"/>
        </w:rPr>
        <w:t>万分之五</w:t>
      </w:r>
      <w:r>
        <w:rPr>
          <w:rFonts w:ascii="仿宋_GB2312" w:hAnsi="仿宋" w:eastAsia="仿宋_GB2312"/>
          <w:sz w:val="28"/>
          <w:szCs w:val="28"/>
        </w:rPr>
        <w:t>的</w:t>
      </w:r>
      <w:r>
        <w:rPr>
          <w:rFonts w:hint="eastAsia" w:ascii="仿宋_GB2312" w:hAnsi="仿宋" w:eastAsia="仿宋_GB2312"/>
          <w:sz w:val="28"/>
          <w:szCs w:val="28"/>
        </w:rPr>
        <w:t>违约</w:t>
      </w:r>
      <w:r>
        <w:rPr>
          <w:rFonts w:ascii="仿宋_GB2312" w:hAnsi="仿宋" w:eastAsia="仿宋_GB2312"/>
          <w:sz w:val="28"/>
          <w:szCs w:val="28"/>
        </w:rPr>
        <w:t>金。</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本合同项下的“当年日租金”是指当年（计租年度）年租金除以</w:t>
      </w:r>
      <w:r>
        <w:rPr>
          <w:rFonts w:ascii="仿宋_GB2312" w:hAnsi="仿宋" w:eastAsia="仿宋_GB2312"/>
          <w:sz w:val="28"/>
          <w:szCs w:val="28"/>
        </w:rPr>
        <w:t>365日。</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2、租赁期内，乙方有下列行为之一的，甲方有权终止本合同并没收乙方</w:t>
      </w:r>
      <w:r>
        <w:rPr>
          <w:rFonts w:hint="eastAsia" w:ascii="仿宋_GB2312" w:hAnsi="仿宋" w:eastAsia="仿宋_GB2312"/>
          <w:sz w:val="28"/>
          <w:szCs w:val="28"/>
        </w:rPr>
        <w:t>全部履约保证金，并收回该房屋，由此造成的损失，由乙方自行承担；如造成甲方损失的，乙方还应赔偿其全部损失。</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1）擅自改变房屋规划用途，将房屋用作未经相关职能部门批准的经营用途或利用该房屋进行违法违章及犯罪活动的；</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2）未经甲方同意，擅自拆改变动房屋结构、水电线路及消防管道设施等，或损坏房屋，且经甲方书面通知，在甲方书面通知限定时间内仍未纠正修复的；</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3</w:t>
      </w:r>
      <w:r>
        <w:rPr>
          <w:rFonts w:hint="eastAsia" w:ascii="仿宋_GB2312" w:hAnsi="仿宋" w:eastAsia="仿宋_GB2312"/>
          <w:sz w:val="28"/>
          <w:szCs w:val="28"/>
        </w:rPr>
        <w:t>）乙方擅自将房屋转租、转包、转借他人或调换使用的；</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4）在租赁期内未根据本合同约定支付租金、物业管理费、能耗费、水电费等费用，拖欠累计超过一个月或拖欠累计超过3次的；</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(5)乙方违反《租赁物业安全使用协议书》约定内容，且经甲方书面通知</w:t>
      </w:r>
      <w:r>
        <w:rPr>
          <w:rFonts w:hint="eastAsia" w:ascii="仿宋_GB2312" w:hAnsi="仿宋" w:eastAsia="仿宋_GB2312"/>
          <w:sz w:val="28"/>
          <w:szCs w:val="28"/>
        </w:rPr>
        <w:t>两次以上</w:t>
      </w:r>
      <w:r>
        <w:rPr>
          <w:rFonts w:ascii="仿宋_GB2312" w:hAnsi="仿宋" w:eastAsia="仿宋_GB2312"/>
          <w:sz w:val="28"/>
          <w:szCs w:val="28"/>
        </w:rPr>
        <w:t>仍未纠正</w:t>
      </w:r>
      <w:r>
        <w:rPr>
          <w:rFonts w:hint="eastAsia" w:ascii="仿宋_GB2312" w:hAnsi="仿宋" w:eastAsia="仿宋_GB2312"/>
          <w:sz w:val="28"/>
          <w:szCs w:val="28"/>
        </w:rPr>
        <w:t>的；</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（6）乙方租用期间造成安全事故的；</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7</w:t>
      </w:r>
      <w:r>
        <w:rPr>
          <w:rFonts w:hint="eastAsia" w:ascii="仿宋_GB2312" w:hAnsi="仿宋" w:eastAsia="仿宋_GB2312"/>
          <w:sz w:val="28"/>
          <w:szCs w:val="28"/>
        </w:rPr>
        <w:t>）乙方有其他违约行为，经甲方两次要求整改，乙方仍不整改或整改不彻底的；</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（8）发生同一类型的有责投诉两次以上的；</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（9）乙方在经营过程中发生食品、药品及与经营产品有关食、用安全问题的。</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3、租赁期限内，乙方非因本合同自行终止约定的原因无故提前终止合同的，甲方有权结算乙方实际发生的费用，并要求乙方按照当年租期三个月的租金标准向甲方支付违约金。</w:t>
      </w:r>
    </w:p>
    <w:p>
      <w:pPr>
        <w:adjustRightInd w:val="0"/>
        <w:snapToGrid w:val="0"/>
        <w:spacing w:line="360" w:lineRule="auto"/>
        <w:ind w:firstLine="562" w:firstLineChars="200"/>
        <w:outlineLvl w:val="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第十一条 甲方的违约责任</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甲方如有以下情况之一的</w:t>
      </w:r>
      <w:r>
        <w:rPr>
          <w:rFonts w:ascii="仿宋_GB2312" w:hAnsi="仿宋" w:eastAsia="仿宋_GB2312"/>
          <w:sz w:val="28"/>
          <w:szCs w:val="28"/>
        </w:rPr>
        <w:t xml:space="preserve">, </w:t>
      </w:r>
      <w:r>
        <w:rPr>
          <w:rFonts w:hint="eastAsia" w:ascii="仿宋_GB2312" w:hAnsi="仿宋" w:eastAsia="仿宋_GB2312"/>
          <w:sz w:val="28"/>
          <w:szCs w:val="28"/>
        </w:rPr>
        <w:t>乙方有权解除合同，造成乙方损失的，甲方应赔偿损失。</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 xml:space="preserve">1）因所租房屋部分或全部毁损、灭失, </w:t>
      </w:r>
      <w:r>
        <w:rPr>
          <w:rFonts w:hint="eastAsia" w:ascii="仿宋_GB2312" w:hAnsi="仿宋" w:eastAsia="仿宋_GB2312"/>
          <w:sz w:val="28"/>
          <w:szCs w:val="28"/>
        </w:rPr>
        <w:t>致使不能实现合同目的，但因不可抗力、意外事件或其他非甲方原因引起的毁损、灭失，乙方无权要求甲方赔偿</w:t>
      </w:r>
      <w:r>
        <w:rPr>
          <w:rFonts w:ascii="仿宋_GB2312" w:hAnsi="仿宋" w:eastAsia="仿宋_GB2312"/>
          <w:sz w:val="28"/>
          <w:szCs w:val="28"/>
        </w:rPr>
        <w:t>;</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2）甲方超过本合同约定的房屋验收交接日30日的。</w:t>
      </w:r>
    </w:p>
    <w:p>
      <w:pPr>
        <w:adjustRightInd w:val="0"/>
        <w:snapToGrid w:val="0"/>
        <w:spacing w:line="360" w:lineRule="auto"/>
        <w:ind w:firstLine="562" w:firstLineChars="200"/>
        <w:outlineLvl w:val="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第十二条 租赁物业的返还及状态</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1、租赁期满或本合同提前终止时，乙方应在租赁期满或本合同提前终止后10日内，将租赁物业以甲方认可的装修状态交还给甲方，由此发生的费用由乙方承担。</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2、租赁期满或本合同因乙方原因提前终止或解除的，已形成添附及未形成添附的装饰装修物均无偿归甲方所有，但甲方也有权要求乙方恢复原状并承担相关费用。本合同因甲方原因提前终止或解除的，甲方应向乙方赔偿租赁物业内乙方投入的已形成附合的装修、装饰设施的残值；未形成附合的装饰装修物，乙方有权拆除利用。</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3、租赁期满或本合同提前终止时，乙方与甲方共同验收租赁物业及其附属设施。</w:t>
      </w:r>
      <w:r>
        <w:rPr>
          <w:rFonts w:hint="eastAsia" w:ascii="仿宋_GB2312" w:hAnsi="仿宋" w:eastAsia="仿宋_GB2312"/>
          <w:sz w:val="28"/>
          <w:szCs w:val="28"/>
        </w:rPr>
        <w:t>如有损坏（自然磨损除外）乙方须负责赔偿。</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4、租赁期满或本合同提前终止时，乙方应向甲方归还租赁物业的所有钥匙和门禁卡等。</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5、若本合同终止或因乙方的原因导致提前终止，乙方未能按照本合同规定向甲方返还租赁物业的，视为乙方无权占用租赁物业，乙方应按终止前日租金二倍的标准，根据实际占用天数结算向甲方支付占用费，并赔偿甲方因逾期收回物业而遭受的其他损失，包括但不限于甲方因迟延向新租户交付租赁物业而需承担的违约金等，且甲、乙双方同意，乙方无权占用租赁物业超过15日的，甲方有权进入租赁物业并对租赁物业内的物品做如下处理，并且甲方有权将租赁物业重新租予其它租户：</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1）租赁物业内乙方遗留的不可移动的添附物或移动后价值受损的添附物，无偿归甲方所有，甲方可自行进行处置。</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2）对于租赁物业内乙方遗留的其它物品及货品，甲方可自行或请第三方将该等物品及货品搬离租赁物业并按照合理的方式予以储存，由此产生的一切费用，包括但不限于搬运费及仓储费等，均由乙方承担，甲方在保留其于本合同项下没收保证金的权利的同时，可将前述费用作为乙方的债务向乙方追偿。如乙方逾期搬离物品及货品超过一个月的，或自该等物品及货品被搬离后一个月，乙方未向甲方提出提取的要求或未能向甲方支付前述费用，视为乙方放弃该等物品或货品的所有权，甲方有权自行处置该等物品及货品。甲方在处置过程中产生的一切费用支出或损失，应由乙方承担。</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6、租赁期满或本合同因任何原因解除的，乙方应自租赁期满或合同解除之日起7日内变更工商注册地址，将乙方或乙方为法定代表人、负责人或实际控制人的经营实体营业执照上的住所（工商注册地址）从租赁物业中迁出；否则，甲方有权没收本合同项下的</w:t>
      </w:r>
      <w:r>
        <w:rPr>
          <w:rFonts w:hint="eastAsia" w:ascii="仿宋_GB2312" w:hAnsi="仿宋" w:eastAsia="仿宋_GB2312"/>
          <w:sz w:val="28"/>
          <w:szCs w:val="28"/>
        </w:rPr>
        <w:t>保证金。</w:t>
      </w:r>
    </w:p>
    <w:p>
      <w:pPr>
        <w:adjustRightInd w:val="0"/>
        <w:snapToGrid w:val="0"/>
        <w:spacing w:line="360" w:lineRule="auto"/>
        <w:ind w:firstLine="562" w:firstLineChars="200"/>
        <w:outlineLvl w:val="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第十三条 通知与送达</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1、本合同的任何一方发出的通知，应以中文的书面文字为准，通知日期以通知发出日为准，收件地址为本合同所列明的地址，或者本合同项下乙方承租的房屋地址，收件地址若有变更，变更方应以书面形式通知对方。对方收到通知后，以变更</w:t>
      </w:r>
      <w:r>
        <w:rPr>
          <w:rFonts w:hint="eastAsia" w:ascii="仿宋_GB2312" w:hAnsi="仿宋" w:eastAsia="仿宋_GB2312"/>
          <w:sz w:val="28"/>
          <w:szCs w:val="28"/>
        </w:rPr>
        <w:t>后的地址为通知送达地点。如因一方约定联系方式变更后未及时通知另一方，导致另一方发出的通知无法按时送达，或者在收件地址未变更的情况下，书面通知被以任何原因退回的，视为已送达，相应责任由未及时通知约定联系方式变更的责任方承担。</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2、依照本合同向任一方发出的任何通知，可以通过以下方式送达：</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1）以信函</w:t>
      </w:r>
      <w:r>
        <w:rPr>
          <w:rFonts w:hint="eastAsia" w:ascii="仿宋_GB2312" w:hAnsi="仿宋" w:eastAsia="仿宋_GB2312"/>
          <w:sz w:val="28"/>
          <w:szCs w:val="28"/>
        </w:rPr>
        <w:t>（挂号或快递）方式通知；</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2）以发送给被通知人的传真</w:t>
      </w:r>
      <w:r>
        <w:rPr>
          <w:rFonts w:hint="eastAsia" w:ascii="仿宋_GB2312" w:hAnsi="仿宋" w:eastAsia="仿宋_GB2312"/>
          <w:sz w:val="28"/>
          <w:szCs w:val="28"/>
        </w:rPr>
        <w:t>或邮件方式通知；</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w:t>
      </w:r>
      <w:r>
        <w:rPr>
          <w:rFonts w:ascii="仿宋_GB2312" w:hAnsi="仿宋" w:eastAsia="仿宋_GB2312"/>
          <w:sz w:val="28"/>
          <w:szCs w:val="28"/>
        </w:rPr>
        <w:t>3）专人送达。</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以挂号或快递发送的通知，签收时间为收讫；未签收的，寄出后第七个日历天视为收讫。以传真或邮件方式发送的通知，传真机或邮件系统确认交付时，视为为对方收讫。以专人送达方式发出的通知，向接收人实际交付时，视为该通知发出并生效。</w:t>
      </w:r>
    </w:p>
    <w:p>
      <w:pPr>
        <w:adjustRightInd w:val="0"/>
        <w:snapToGrid w:val="0"/>
        <w:spacing w:line="360" w:lineRule="auto"/>
        <w:ind w:firstLine="562" w:firstLineChars="200"/>
        <w:outlineLvl w:val="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第十四条 合同争议处理方式</w:t>
      </w:r>
    </w:p>
    <w:p>
      <w:pPr>
        <w:adjustRightInd w:val="0"/>
        <w:snapToGrid w:val="0"/>
        <w:spacing w:line="360" w:lineRule="auto"/>
        <w:ind w:firstLine="560" w:firstLineChars="200"/>
        <w:rPr>
          <w:rFonts w:ascii="仿宋_GB2312" w:hAnsi="仿宋" w:eastAsia="仿宋_GB2312"/>
          <w:sz w:val="28"/>
          <w:szCs w:val="28"/>
        </w:rPr>
      </w:pPr>
      <w:r>
        <w:rPr>
          <w:rFonts w:hint="eastAsia" w:ascii="仿宋_GB2312" w:hAnsi="仿宋" w:eastAsia="仿宋_GB2312"/>
          <w:sz w:val="28"/>
          <w:szCs w:val="28"/>
        </w:rPr>
        <w:t>因履行本合同发生的争议，由当事人协商解决，协商不成的，依法向房屋所在地人民法院起诉。</w:t>
      </w:r>
    </w:p>
    <w:p>
      <w:pPr>
        <w:adjustRightInd w:val="0"/>
        <w:snapToGrid w:val="0"/>
        <w:spacing w:line="360" w:lineRule="auto"/>
        <w:ind w:firstLine="562" w:firstLineChars="200"/>
        <w:outlineLvl w:val="0"/>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第十五条 其他</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1、本合同未尽事宜，经甲、乙双方协商一致，可订立补充条款。但补充条款应符合国家、省、市有关房屋租赁管理规定，与本合同具备同等法律效力。</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2、涉及到有关部门办理与经营相关的工商、税务登记相关的各种审批、手续等，由乙方自行办理，费用由乙方承担。如果需要甲方提供应由甲方提供的相关资料和证明的，甲方应及时提供。</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3、乙方承租房屋后，出租房屋内的所有附属设备、设施的维护、更换和安全责任以及相应产生的费用均由乙方承担和缴纳。乙方拒不履行的，物业服务公司可代为维修，费用由乙方承担。由于乙方的过错导致的事故而直接或间接造成甲方或物业服务公司或第三人人身或财产损失、损害，乙方须承担全部责任。</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4、如因不可抗力的原因导致所租房屋及其设备毁损和造成损失的，双方互不承</w:t>
      </w:r>
      <w:r>
        <w:rPr>
          <w:rFonts w:hint="eastAsia" w:ascii="仿宋_GB2312" w:hAnsi="仿宋" w:eastAsia="仿宋_GB2312"/>
          <w:sz w:val="28"/>
          <w:szCs w:val="28"/>
        </w:rPr>
        <w:t>担责任。</w:t>
      </w:r>
    </w:p>
    <w:p>
      <w:pPr>
        <w:adjustRightInd w:val="0"/>
        <w:snapToGrid w:val="0"/>
        <w:spacing w:line="360" w:lineRule="auto"/>
        <w:ind w:firstLine="560" w:firstLineChars="200"/>
        <w:rPr>
          <w:rFonts w:ascii="仿宋_GB2312" w:hAnsi="仿宋" w:eastAsia="仿宋_GB2312"/>
          <w:sz w:val="28"/>
          <w:szCs w:val="28"/>
        </w:rPr>
      </w:pPr>
      <w:r>
        <w:rPr>
          <w:rFonts w:ascii="仿宋_GB2312" w:hAnsi="仿宋" w:eastAsia="仿宋_GB2312"/>
          <w:sz w:val="28"/>
          <w:szCs w:val="28"/>
        </w:rPr>
        <w:t>5、装修消防、规划审批手续由乙方自行办理。</w:t>
      </w:r>
    </w:p>
    <w:p>
      <w:pPr>
        <w:adjustRightInd w:val="0"/>
        <w:snapToGrid w:val="0"/>
        <w:spacing w:line="360" w:lineRule="auto"/>
        <w:ind w:firstLine="560" w:firstLineChars="200"/>
        <w:rPr>
          <w:rFonts w:ascii="仿宋" w:hAnsi="仿宋" w:eastAsia="仿宋"/>
          <w:color w:val="000000" w:themeColor="text1"/>
          <w:sz w:val="28"/>
          <w:szCs w:val="28"/>
          <w14:textFill>
            <w14:solidFill>
              <w14:schemeClr w14:val="tx1"/>
            </w14:solidFill>
          </w14:textFill>
        </w:rPr>
      </w:pPr>
      <w:r>
        <w:rPr>
          <w:rFonts w:ascii="仿宋_GB2312" w:hAnsi="仿宋" w:eastAsia="仿宋_GB2312"/>
          <w:sz w:val="28"/>
          <w:szCs w:val="28"/>
        </w:rPr>
        <w:t>6、本合同一式</w:t>
      </w:r>
      <w:r>
        <w:rPr>
          <w:rFonts w:hint="eastAsia" w:ascii="仿宋_GB2312" w:hAnsi="仿宋" w:eastAsia="仿宋_GB2312"/>
          <w:sz w:val="28"/>
          <w:szCs w:val="28"/>
        </w:rPr>
        <w:t>陆</w:t>
      </w:r>
      <w:r>
        <w:rPr>
          <w:rFonts w:ascii="仿宋_GB2312" w:hAnsi="仿宋" w:eastAsia="仿宋_GB2312"/>
          <w:sz w:val="28"/>
          <w:szCs w:val="28"/>
        </w:rPr>
        <w:t>份，甲</w:t>
      </w:r>
      <w:r>
        <w:rPr>
          <w:rFonts w:hint="eastAsia" w:ascii="仿宋_GB2312" w:hAnsi="仿宋" w:eastAsia="仿宋_GB2312"/>
          <w:sz w:val="28"/>
          <w:szCs w:val="28"/>
        </w:rPr>
        <w:t>方</w:t>
      </w:r>
      <w:r>
        <w:rPr>
          <w:rFonts w:ascii="仿宋_GB2312" w:hAnsi="仿宋" w:eastAsia="仿宋_GB2312"/>
          <w:sz w:val="28"/>
          <w:szCs w:val="28"/>
        </w:rPr>
        <w:t>执肆份</w:t>
      </w:r>
      <w:r>
        <w:rPr>
          <w:rFonts w:hint="eastAsia" w:ascii="仿宋_GB2312" w:hAnsi="仿宋" w:eastAsia="仿宋_GB2312"/>
          <w:sz w:val="28"/>
          <w:szCs w:val="28"/>
        </w:rPr>
        <w:t>、乙方</w:t>
      </w:r>
      <w:r>
        <w:rPr>
          <w:rFonts w:ascii="仿宋_GB2312" w:hAnsi="仿宋" w:eastAsia="仿宋_GB2312"/>
          <w:sz w:val="28"/>
          <w:szCs w:val="28"/>
        </w:rPr>
        <w:t>执</w:t>
      </w:r>
      <w:r>
        <w:rPr>
          <w:rFonts w:hint="eastAsia" w:ascii="仿宋_GB2312" w:hAnsi="仿宋" w:eastAsia="仿宋_GB2312"/>
          <w:sz w:val="28"/>
          <w:szCs w:val="28"/>
        </w:rPr>
        <w:t>贰份</w:t>
      </w:r>
      <w:r>
        <w:rPr>
          <w:rFonts w:ascii="仿宋_GB2312" w:hAnsi="仿宋" w:eastAsia="仿宋_GB2312"/>
          <w:sz w:val="28"/>
          <w:szCs w:val="28"/>
        </w:rPr>
        <w:t>，经甲乙双方法定代表人或委托代理人签名并</w:t>
      </w:r>
      <w:r>
        <w:rPr>
          <w:rFonts w:hint="eastAsia" w:ascii="仿宋_GB2312" w:hAnsi="仿宋" w:eastAsia="仿宋_GB2312"/>
          <w:sz w:val="28"/>
          <w:szCs w:val="28"/>
        </w:rPr>
        <w:t>盖章</w:t>
      </w:r>
      <w:r>
        <w:rPr>
          <w:rFonts w:ascii="仿宋_GB2312" w:hAnsi="仿宋" w:eastAsia="仿宋_GB2312"/>
          <w:sz w:val="28"/>
          <w:szCs w:val="28"/>
        </w:rPr>
        <w:t>后生效。</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附件一：该处房屋租金明细表</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附件二：租赁物业安全使用协议书</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附件三：装修管理协议</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附件四：廉政协议书</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签署页：</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 xml:space="preserve">甲方（盖章）：杭州市城市土地发展有限公司  </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 xml:space="preserve">法定代表人或委托代理人（签名）：       </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地址：杭州市江干区临丁路</w:t>
      </w:r>
      <w:r>
        <w:rPr>
          <w:rFonts w:ascii="仿宋_GB2312" w:hAnsi="仿宋" w:eastAsia="仿宋_GB2312"/>
          <w:sz w:val="28"/>
          <w:szCs w:val="28"/>
        </w:rPr>
        <w:t xml:space="preserve">699号           </w:t>
      </w:r>
      <w:r>
        <w:rPr>
          <w:rFonts w:hint="eastAsia" w:ascii="仿宋_GB2312" w:hAnsi="仿宋" w:eastAsia="仿宋_GB2312"/>
          <w:sz w:val="28"/>
          <w:szCs w:val="28"/>
        </w:rPr>
        <w:t xml:space="preserve">   </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电话：</w:t>
      </w:r>
      <w:r>
        <w:rPr>
          <w:rFonts w:ascii="仿宋_GB2312" w:hAnsi="仿宋" w:eastAsia="仿宋_GB2312"/>
          <w:sz w:val="28"/>
          <w:szCs w:val="28"/>
        </w:rPr>
        <w:t xml:space="preserve">88116669               </w:t>
      </w:r>
      <w:r>
        <w:rPr>
          <w:rFonts w:hint="eastAsia" w:ascii="仿宋_GB2312" w:hAnsi="仿宋" w:eastAsia="仿宋_GB2312"/>
          <w:sz w:val="28"/>
          <w:szCs w:val="28"/>
        </w:rPr>
        <w:t xml:space="preserve">    </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签约时间：2021年</w:t>
      </w:r>
      <w:r>
        <w:rPr>
          <w:rFonts w:ascii="仿宋_GB2312" w:hAnsi="仿宋" w:eastAsia="仿宋_GB2312"/>
          <w:sz w:val="28"/>
          <w:szCs w:val="28"/>
        </w:rPr>
        <w:t xml:space="preserve"> </w:t>
      </w:r>
      <w:r>
        <w:rPr>
          <w:rFonts w:hint="eastAsia" w:ascii="仿宋_GB2312" w:hAnsi="仿宋" w:eastAsia="仿宋_GB2312"/>
          <w:sz w:val="28"/>
          <w:szCs w:val="28"/>
        </w:rPr>
        <w:t>月</w:t>
      </w:r>
      <w:r>
        <w:rPr>
          <w:rFonts w:ascii="仿宋_GB2312" w:hAnsi="仿宋" w:eastAsia="仿宋_GB2312"/>
          <w:sz w:val="28"/>
          <w:szCs w:val="28"/>
        </w:rPr>
        <w:t xml:space="preserve"> </w:t>
      </w:r>
      <w:r>
        <w:rPr>
          <w:rFonts w:hint="eastAsia" w:ascii="仿宋_GB2312" w:hAnsi="仿宋" w:eastAsia="仿宋_GB2312"/>
          <w:sz w:val="28"/>
          <w:szCs w:val="28"/>
        </w:rPr>
        <w:t xml:space="preserve">日            </w:t>
      </w:r>
    </w:p>
    <w:p>
      <w:pPr>
        <w:adjustRightInd w:val="0"/>
        <w:snapToGrid w:val="0"/>
        <w:spacing w:after="240" w:line="360" w:lineRule="auto"/>
        <w:rPr>
          <w:rFonts w:ascii="仿宋_GB2312" w:hAnsi="仿宋" w:eastAsia="仿宋_GB2312"/>
          <w:sz w:val="28"/>
          <w:szCs w:val="28"/>
        </w:rPr>
      </w:pP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 xml:space="preserve">乙方（盖章）： </w:t>
      </w:r>
      <w:r>
        <w:rPr>
          <w:rFonts w:ascii="仿宋_GB2312" w:hAnsi="仿宋" w:eastAsia="仿宋_GB2312"/>
          <w:sz w:val="28"/>
          <w:szCs w:val="28"/>
        </w:rPr>
        <w:t xml:space="preserve"> </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法定代表人或委托代理人（签名）：</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地址：</w:t>
      </w:r>
      <w:r>
        <w:rPr>
          <w:rFonts w:ascii="仿宋_GB2312" w:hAnsi="仿宋" w:eastAsia="仿宋_GB2312"/>
          <w:sz w:val="28"/>
          <w:szCs w:val="28"/>
        </w:rPr>
        <w:t xml:space="preserve"> </w:t>
      </w:r>
    </w:p>
    <w:p>
      <w:pPr>
        <w:adjustRightInd w:val="0"/>
        <w:snapToGrid w:val="0"/>
        <w:spacing w:after="240" w:line="360" w:lineRule="auto"/>
        <w:ind w:left="141" w:leftChars="67"/>
        <w:rPr>
          <w:rFonts w:ascii="仿宋_GB2312" w:hAnsi="仿宋" w:eastAsia="仿宋_GB2312"/>
          <w:sz w:val="28"/>
          <w:szCs w:val="28"/>
        </w:rPr>
      </w:pPr>
      <w:r>
        <w:rPr>
          <w:rFonts w:ascii="仿宋_GB2312" w:hAnsi="仿宋" w:eastAsia="仿宋_GB2312"/>
          <w:sz w:val="28"/>
          <w:szCs w:val="28"/>
        </w:rPr>
        <w:t>联系电话：</w:t>
      </w:r>
    </w:p>
    <w:p>
      <w:pPr>
        <w:adjustRightInd w:val="0"/>
        <w:snapToGrid w:val="0"/>
        <w:spacing w:after="240" w:line="360" w:lineRule="auto"/>
        <w:ind w:left="141" w:leftChars="67"/>
        <w:rPr>
          <w:rFonts w:ascii="仿宋_GB2312" w:hAnsi="仿宋" w:eastAsia="仿宋_GB2312"/>
          <w:sz w:val="28"/>
          <w:szCs w:val="28"/>
        </w:rPr>
      </w:pPr>
      <w:r>
        <w:rPr>
          <w:rFonts w:hint="eastAsia" w:ascii="仿宋_GB2312" w:hAnsi="仿宋" w:eastAsia="仿宋_GB2312"/>
          <w:sz w:val="28"/>
          <w:szCs w:val="28"/>
        </w:rPr>
        <w:t>签约时间：2021年</w:t>
      </w:r>
      <w:r>
        <w:rPr>
          <w:rFonts w:ascii="仿宋_GB2312" w:hAnsi="仿宋" w:eastAsia="仿宋_GB2312"/>
          <w:sz w:val="28"/>
          <w:szCs w:val="28"/>
        </w:rPr>
        <w:t xml:space="preserve"> </w:t>
      </w:r>
      <w:r>
        <w:rPr>
          <w:rFonts w:hint="eastAsia" w:ascii="仿宋_GB2312" w:hAnsi="仿宋" w:eastAsia="仿宋_GB2312"/>
          <w:sz w:val="28"/>
          <w:szCs w:val="28"/>
        </w:rPr>
        <w:t>月</w:t>
      </w:r>
      <w:r>
        <w:rPr>
          <w:rFonts w:ascii="仿宋_GB2312" w:hAnsi="仿宋" w:eastAsia="仿宋_GB2312"/>
          <w:sz w:val="28"/>
          <w:szCs w:val="28"/>
        </w:rPr>
        <w:t xml:space="preserve"> </w:t>
      </w:r>
      <w:r>
        <w:rPr>
          <w:rFonts w:hint="eastAsia" w:ascii="仿宋_GB2312" w:hAnsi="仿宋" w:eastAsia="仿宋_GB2312"/>
          <w:sz w:val="28"/>
          <w:szCs w:val="28"/>
        </w:rPr>
        <w:t>日</w:t>
      </w: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hint="eastAsia"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hint="eastAsia"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hint="eastAsia"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hint="eastAsia"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附件一：该处房屋租金明细表</w:t>
      </w:r>
    </w:p>
    <w:tbl>
      <w:tblPr>
        <w:tblStyle w:val="10"/>
        <w:tblW w:w="50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3059"/>
        <w:gridCol w:w="2489"/>
        <w:gridCol w:w="14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租赁租期</w:t>
            </w:r>
          </w:p>
        </w:tc>
        <w:tc>
          <w:tcPr>
            <w:tcW w:w="1760"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租期时间</w:t>
            </w:r>
          </w:p>
        </w:tc>
        <w:tc>
          <w:tcPr>
            <w:tcW w:w="143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含增值税租金金额（元）</w:t>
            </w:r>
          </w:p>
        </w:tc>
        <w:tc>
          <w:tcPr>
            <w:tcW w:w="84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租金到账时间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第一租期</w:t>
            </w:r>
          </w:p>
        </w:tc>
        <w:tc>
          <w:tcPr>
            <w:tcW w:w="1760"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432"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84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第二租期</w:t>
            </w:r>
          </w:p>
        </w:tc>
        <w:tc>
          <w:tcPr>
            <w:tcW w:w="1760"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432"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84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第三租期</w:t>
            </w:r>
          </w:p>
        </w:tc>
        <w:tc>
          <w:tcPr>
            <w:tcW w:w="3740" w:type="dxa"/>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432"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ind w:firstLine="1050" w:firstLineChars="500"/>
              <w:outlineLvl w:val="0"/>
              <w:rPr>
                <w:rFonts w:ascii="宋体" w:hAnsi="宋体"/>
                <w:szCs w:val="21"/>
              </w:rPr>
            </w:pPr>
          </w:p>
        </w:tc>
        <w:tc>
          <w:tcPr>
            <w:tcW w:w="842" w:type="pct"/>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第四租期</w:t>
            </w:r>
          </w:p>
        </w:tc>
        <w:tc>
          <w:tcPr>
            <w:tcW w:w="3740" w:type="dxa"/>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432"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79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r>
              <w:rPr>
                <w:rFonts w:hint="eastAsia" w:ascii="宋体" w:hAnsi="宋体"/>
                <w:szCs w:val="21"/>
              </w:rPr>
              <w:t>第五租期</w:t>
            </w:r>
          </w:p>
        </w:tc>
        <w:tc>
          <w:tcPr>
            <w:tcW w:w="3740" w:type="dxa"/>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432"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79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r>
              <w:rPr>
                <w:rFonts w:hint="eastAsia" w:ascii="宋体" w:hAnsi="宋体"/>
                <w:szCs w:val="21"/>
              </w:rPr>
              <w:t>第六租期</w:t>
            </w:r>
          </w:p>
        </w:tc>
        <w:tc>
          <w:tcPr>
            <w:tcW w:w="3740" w:type="dxa"/>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432"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79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r>
              <w:rPr>
                <w:rFonts w:hint="eastAsia" w:ascii="宋体" w:hAnsi="宋体"/>
                <w:szCs w:val="21"/>
              </w:rPr>
              <w:t>第七租期</w:t>
            </w:r>
          </w:p>
        </w:tc>
        <w:tc>
          <w:tcPr>
            <w:tcW w:w="3740" w:type="dxa"/>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432"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79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r>
              <w:rPr>
                <w:rFonts w:hint="eastAsia" w:ascii="宋体" w:hAnsi="宋体"/>
                <w:szCs w:val="21"/>
              </w:rPr>
              <w:t>第八租期</w:t>
            </w:r>
          </w:p>
        </w:tc>
        <w:tc>
          <w:tcPr>
            <w:tcW w:w="3740" w:type="dxa"/>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432"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79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r>
              <w:rPr>
                <w:rFonts w:hint="eastAsia" w:ascii="宋体" w:hAnsi="宋体"/>
                <w:szCs w:val="21"/>
              </w:rPr>
              <w:t>第九租期</w:t>
            </w:r>
          </w:p>
        </w:tc>
        <w:tc>
          <w:tcPr>
            <w:tcW w:w="3740" w:type="dxa"/>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432"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790" w:type="dxa"/>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r>
              <w:rPr>
                <w:rFonts w:hint="eastAsia" w:ascii="宋体" w:hAnsi="宋体"/>
                <w:szCs w:val="21"/>
              </w:rPr>
              <w:t>第十租期</w:t>
            </w:r>
          </w:p>
        </w:tc>
        <w:tc>
          <w:tcPr>
            <w:tcW w:w="3740" w:type="dxa"/>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432"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842" w:type="pct"/>
            <w:tcBorders>
              <w:top w:val="single" w:color="auto" w:sz="4" w:space="0"/>
              <w:left w:val="single" w:color="auto" w:sz="4" w:space="0"/>
              <w:bottom w:val="single" w:color="auto" w:sz="4" w:space="0"/>
              <w:right w:val="single" w:color="auto" w:sz="4" w:space="0"/>
            </w:tcBorders>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合同总金额</w:t>
            </w:r>
          </w:p>
        </w:tc>
        <w:tc>
          <w:tcPr>
            <w:tcW w:w="1760"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432"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842"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exact"/>
          <w:jc w:val="center"/>
        </w:trPr>
        <w:tc>
          <w:tcPr>
            <w:tcW w:w="964"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履约保证金</w:t>
            </w:r>
          </w:p>
        </w:tc>
        <w:tc>
          <w:tcPr>
            <w:tcW w:w="1760" w:type="pct"/>
            <w:tcBorders>
              <w:top w:val="single" w:color="auto" w:sz="4" w:space="0"/>
              <w:left w:val="single" w:color="auto" w:sz="4" w:space="0"/>
              <w:bottom w:val="single" w:color="auto" w:sz="4" w:space="0"/>
              <w:right w:val="single" w:color="auto" w:sz="4" w:space="0"/>
            </w:tcBorders>
            <w:vAlign w:val="center"/>
          </w:tcPr>
          <w:p>
            <w:pPr>
              <w:keepNext/>
              <w:keepLines/>
              <w:spacing w:before="340" w:after="330" w:line="480" w:lineRule="auto"/>
              <w:jc w:val="center"/>
              <w:outlineLvl w:val="0"/>
              <w:rPr>
                <w:rFonts w:ascii="宋体" w:hAnsi="宋体"/>
                <w:szCs w:val="21"/>
              </w:rPr>
            </w:pPr>
          </w:p>
        </w:tc>
        <w:tc>
          <w:tcPr>
            <w:tcW w:w="143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84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第一期租金</w:t>
            </w:r>
            <w:r>
              <w:rPr>
                <w:rFonts w:ascii="宋体" w:hAnsi="宋体"/>
                <w:szCs w:val="21"/>
              </w:rPr>
              <w:t>2021</w:t>
            </w: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日前（签订合同后五个工作日内）</w:t>
            </w:r>
          </w:p>
        </w:tc>
      </w:tr>
    </w:tbl>
    <w:p>
      <w:pPr>
        <w:spacing w:before="312" w:beforeLines="100" w:line="400" w:lineRule="exact"/>
        <w:jc w:val="left"/>
        <w:rPr>
          <w:rFonts w:ascii="仿宋" w:hAnsi="仿宋" w:eastAsia="仿宋"/>
          <w:color w:val="000000" w:themeColor="text1"/>
          <w:sz w:val="28"/>
          <w:szCs w:val="28"/>
          <w14:textFill>
            <w14:solidFill>
              <w14:schemeClr w14:val="tx1"/>
            </w14:solidFill>
          </w14:textFill>
        </w:rPr>
      </w:pPr>
      <w:bookmarkStart w:id="2" w:name="_Hlk68852912"/>
    </w:p>
    <w:p>
      <w:pPr>
        <w:spacing w:before="312" w:beforeLines="100" w:line="400" w:lineRule="exact"/>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附件二：</w:t>
      </w:r>
    </w:p>
    <w:p>
      <w:pPr>
        <w:spacing w:before="312" w:beforeLines="100" w:line="400" w:lineRule="exact"/>
        <w:ind w:firstLine="643" w:firstLineChars="200"/>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租赁物业安全使用协议书</w:t>
      </w:r>
    </w:p>
    <w:p>
      <w:pPr>
        <w:spacing w:before="312" w:beforeLines="100" w:line="400" w:lineRule="exact"/>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甲方：杭州市城市土地发展有限公司</w:t>
      </w:r>
    </w:p>
    <w:p>
      <w:pPr>
        <w:spacing w:before="312" w:beforeLines="100" w:line="400" w:lineRule="exact"/>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乙方：</w:t>
      </w:r>
      <w:r>
        <w:rPr>
          <w:rFonts w:ascii="仿宋" w:hAnsi="仿宋" w:eastAsia="仿宋"/>
          <w:color w:val="000000" w:themeColor="text1"/>
          <w:sz w:val="28"/>
          <w:szCs w:val="28"/>
          <w14:textFill>
            <w14:solidFill>
              <w14:schemeClr w14:val="tx1"/>
            </w14:solidFill>
          </w14:textFill>
        </w:rPr>
        <w:t xml:space="preserve"> </w:t>
      </w:r>
    </w:p>
    <w:p>
      <w:pPr>
        <w:spacing w:before="312" w:beforeLines="100" w:line="500" w:lineRule="exact"/>
        <w:ind w:firstLine="560" w:firstLineChars="200"/>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为确保房屋产权人、管理人和使用人的人身安全和财产安全、确保地区治安、消防安全，特签订本协议书。</w:t>
      </w:r>
    </w:p>
    <w:p>
      <w:pPr>
        <w:numPr>
          <w:ilvl w:val="0"/>
          <w:numId w:val="1"/>
        </w:numPr>
        <w:spacing w:line="500" w:lineRule="exact"/>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乙方在使用该房屋期间：</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1、甲方对乙方有安全监督检查的权利，乙方须服从甲方及其相关部门管理，保证房屋的消防安全和治安安全。</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2、乙方是该房屋使用的第一责任人，必须承担因使用不当造成的一切防火安全和治安安全责任。</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二）乙方在使用该房屋期间，应严格遵守杭州市关于出租房屋安全的相关规定。如因违反消防管理及治安管理的相关法规而被有关部门处罚或不慎发生消防及治安安全事故所导致的一切后果，均由乙方负责承担，甲方有权因此收回该房屋，且不承担责任。</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（三）防火要求，乙方负责对其相关人员进行消防安全等方面知识的宣传教育培训和防火安全管理工作，具体要求如下：</w:t>
      </w:r>
    </w:p>
    <w:p>
      <w:pPr>
        <w:adjustRightInd w:val="0"/>
        <w:snapToGrid w:val="0"/>
        <w:spacing w:line="500" w:lineRule="exact"/>
        <w:ind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1、</w:t>
      </w:r>
      <w:r>
        <w:rPr>
          <w:rFonts w:hint="eastAsia" w:ascii="仿宋" w:hAnsi="仿宋" w:eastAsia="仿宋"/>
          <w:color w:val="000000" w:themeColor="text1"/>
          <w:sz w:val="28"/>
          <w:szCs w:val="28"/>
          <w14:textFill>
            <w14:solidFill>
              <w14:schemeClr w14:val="tx1"/>
            </w14:solidFill>
          </w14:textFill>
        </w:rPr>
        <w:t>该房屋每</w:t>
      </w:r>
      <w:r>
        <w:rPr>
          <w:rFonts w:ascii="仿宋" w:hAnsi="仿宋" w:eastAsia="仿宋"/>
          <w:color w:val="000000" w:themeColor="text1"/>
          <w:sz w:val="28"/>
          <w:szCs w:val="28"/>
          <w14:textFill>
            <w14:solidFill>
              <w14:schemeClr w14:val="tx1"/>
            </w14:solidFill>
          </w14:textFill>
        </w:rPr>
        <w:t>个居室</w:t>
      </w:r>
      <w:r>
        <w:rPr>
          <w:rFonts w:hint="eastAsia" w:ascii="仿宋" w:hAnsi="仿宋" w:eastAsia="仿宋"/>
          <w:color w:val="000000" w:themeColor="text1"/>
          <w:sz w:val="28"/>
          <w:szCs w:val="28"/>
          <w14:textFill>
            <w14:solidFill>
              <w14:schemeClr w14:val="tx1"/>
            </w14:solidFill>
          </w14:textFill>
        </w:rPr>
        <w:t>内配备口罩、报警哨和手电筒等设施，并按照不少于</w:t>
      </w:r>
      <w:r>
        <w:rPr>
          <w:rFonts w:ascii="仿宋" w:hAnsi="仿宋" w:eastAsia="仿宋"/>
          <w:color w:val="000000" w:themeColor="text1"/>
          <w:sz w:val="28"/>
          <w:szCs w:val="28"/>
          <w14:textFill>
            <w14:solidFill>
              <w14:schemeClr w14:val="tx1"/>
            </w14:solidFill>
          </w14:textFill>
        </w:rPr>
        <w:t>1具的标准配置灭火器，灭火器应当选用3公斤以上的磷酸铵盐（ABC）干粉灭火器或相应量的灭火器。</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2、禁止储存易燃易爆及有毒有害危险物品，不准燃烧废纸废物。</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3、</w:t>
      </w:r>
      <w:r>
        <w:rPr>
          <w:rFonts w:hint="eastAsia" w:ascii="仿宋" w:hAnsi="仿宋" w:eastAsia="仿宋"/>
          <w:color w:val="000000" w:themeColor="text1"/>
          <w:sz w:val="28"/>
          <w:szCs w:val="28"/>
          <w14:textFill>
            <w14:solidFill>
              <w14:schemeClr w14:val="tx1"/>
            </w14:solidFill>
          </w14:textFill>
        </w:rPr>
        <w:t>该房屋内电气产品应当符合法律法规和现行相关标准的要求，经法定机构检验或认证合格。</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4、</w:t>
      </w:r>
      <w:r>
        <w:rPr>
          <w:rFonts w:hint="eastAsia" w:ascii="仿宋" w:hAnsi="仿宋" w:eastAsia="仿宋"/>
          <w:color w:val="000000" w:themeColor="text1"/>
          <w:sz w:val="28"/>
          <w:szCs w:val="28"/>
          <w14:textFill>
            <w14:solidFill>
              <w14:schemeClr w14:val="tx1"/>
            </w14:solidFill>
          </w14:textFill>
        </w:rPr>
        <w:t>用电必须符合安全规定，不得乱拉乱接电线，不得超负荷用电，增加电源、电路设施须经甲方审批同意后（提供书面报告并施工图纸），严格按照相关规范要求进行改造；禁止使用铜丝或铁丝代替保险丝。</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5、装修施工要经甲方同意；施工中如需动用明火（电焊、气焊、喷灯、电炉子等），应办理审批手续，并采取消防措施。</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6</w:t>
      </w:r>
      <w:r>
        <w:rPr>
          <w:rFonts w:hint="eastAsia" w:ascii="仿宋" w:hAnsi="仿宋" w:eastAsia="仿宋"/>
          <w:color w:val="000000" w:themeColor="text1"/>
          <w:sz w:val="28"/>
          <w:szCs w:val="28"/>
          <w14:textFill>
            <w14:solidFill>
              <w14:schemeClr w14:val="tx1"/>
            </w14:solidFill>
          </w14:textFill>
        </w:rPr>
        <w:t>、防火责任人及相关人员会使用灭火器，并将灭火器使用方法张贴于屋内显著位置。</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7</w:t>
      </w:r>
      <w:r>
        <w:rPr>
          <w:rFonts w:hint="eastAsia" w:ascii="仿宋" w:hAnsi="仿宋" w:eastAsia="仿宋"/>
          <w:color w:val="000000" w:themeColor="text1"/>
          <w:sz w:val="28"/>
          <w:szCs w:val="28"/>
          <w14:textFill>
            <w14:solidFill>
              <w14:schemeClr w14:val="tx1"/>
            </w14:solidFill>
          </w14:textFill>
        </w:rPr>
        <w:t>、必须严格按照相关要求，结合房屋使用用途来设置排烟设施、自动喷淋系统和火灾自动报警系统。</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8</w:t>
      </w:r>
      <w:r>
        <w:rPr>
          <w:rFonts w:hint="eastAsia" w:ascii="仿宋" w:hAnsi="仿宋" w:eastAsia="仿宋"/>
          <w:color w:val="000000" w:themeColor="text1"/>
          <w:sz w:val="28"/>
          <w:szCs w:val="28"/>
          <w14:textFill>
            <w14:solidFill>
              <w14:schemeClr w14:val="tx1"/>
            </w14:solidFill>
          </w14:textFill>
        </w:rPr>
        <w:t>、乙方须虚心接受相关部门和甲方的落实综合治理、消防安全、维护治安秩序情况所进行的监督检查，对相关部门及甲方发现的安全问题，要及时组织整改。</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（四）乙方在使用房屋时须做到：</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1、强化房屋日常管理力度，自觉接受相关部门的监督检查。</w:t>
      </w:r>
    </w:p>
    <w:p>
      <w:pPr>
        <w:adjustRightInd w:val="0"/>
        <w:snapToGrid w:val="0"/>
        <w:spacing w:line="500" w:lineRule="exact"/>
        <w:ind w:firstLine="560" w:firstLineChars="200"/>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2、</w:t>
      </w:r>
      <w:r>
        <w:rPr>
          <w:rFonts w:hint="eastAsia" w:ascii="仿宋" w:hAnsi="仿宋" w:eastAsia="仿宋"/>
          <w:color w:val="000000" w:themeColor="text1"/>
          <w:sz w:val="28"/>
          <w:szCs w:val="28"/>
          <w14:textFill>
            <w14:solidFill>
              <w14:schemeClr w14:val="tx1"/>
            </w14:solidFill>
          </w14:textFill>
        </w:rPr>
        <w:t>若该房屋为住宅性质，乙方保证每个居室人均使用面积不得少于</w:t>
      </w:r>
      <w:r>
        <w:rPr>
          <w:rFonts w:ascii="仿宋" w:hAnsi="仿宋" w:eastAsia="仿宋"/>
          <w:color w:val="000000" w:themeColor="text1"/>
          <w:sz w:val="28"/>
          <w:szCs w:val="28"/>
          <w14:textFill>
            <w14:solidFill>
              <w14:schemeClr w14:val="tx1"/>
            </w14:solidFill>
          </w14:textFill>
        </w:rPr>
        <w:t>4平方米，每个居室居住的人数不得超过2人（有法定赡养、抚养、扶养义务关系的除外</w:t>
      </w:r>
      <w:r>
        <w:rPr>
          <w:rFonts w:hint="eastAsia" w:ascii="仿宋" w:hAnsi="仿宋" w:eastAsia="仿宋"/>
          <w:color w:val="000000" w:themeColor="text1"/>
          <w:sz w:val="28"/>
          <w:szCs w:val="28"/>
          <w14:textFill>
            <w14:solidFill>
              <w14:schemeClr w14:val="tx1"/>
            </w14:solidFill>
          </w14:textFill>
        </w:rPr>
        <w:t>，具体按《杭州市居住房租出租安全管理若干规定》及相关文件执行）。</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3</w:t>
      </w:r>
      <w:r>
        <w:rPr>
          <w:rFonts w:hint="eastAsia" w:ascii="仿宋" w:hAnsi="仿宋" w:eastAsia="仿宋"/>
          <w:color w:val="000000" w:themeColor="text1"/>
          <w:sz w:val="28"/>
          <w:szCs w:val="28"/>
          <w14:textFill>
            <w14:solidFill>
              <w14:schemeClr w14:val="tx1"/>
            </w14:solidFill>
          </w14:textFill>
        </w:rPr>
        <w:t>、配备相应的处置突发事件应急设备，做到遇有突发情况能够及时应对，发现问题及时处理并上报甲方管理部门。</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4</w:t>
      </w:r>
      <w:r>
        <w:rPr>
          <w:rFonts w:hint="eastAsia" w:ascii="仿宋" w:hAnsi="仿宋" w:eastAsia="仿宋"/>
          <w:color w:val="000000" w:themeColor="text1"/>
          <w:sz w:val="28"/>
          <w:szCs w:val="28"/>
          <w14:textFill>
            <w14:solidFill>
              <w14:schemeClr w14:val="tx1"/>
            </w14:solidFill>
          </w14:textFill>
        </w:rPr>
        <w:t>、加强巡视，发现问题及时处理、及时上报，把问题消灭在萌芽状态，严格落实环境卫生要求，严防传染病的发生。</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5</w:t>
      </w:r>
      <w:r>
        <w:rPr>
          <w:rFonts w:hint="eastAsia" w:ascii="仿宋" w:hAnsi="仿宋" w:eastAsia="仿宋"/>
          <w:color w:val="000000" w:themeColor="text1"/>
          <w:sz w:val="28"/>
          <w:szCs w:val="28"/>
          <w14:textFill>
            <w14:solidFill>
              <w14:schemeClr w14:val="tx1"/>
            </w14:solidFill>
          </w14:textFill>
        </w:rPr>
        <w:t>、不得擅自改变房屋的主体结构、拆除或改装房屋的配套设备设施。</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6</w:t>
      </w:r>
      <w:r>
        <w:rPr>
          <w:rFonts w:hint="eastAsia" w:ascii="仿宋" w:hAnsi="仿宋" w:eastAsia="仿宋"/>
          <w:color w:val="000000" w:themeColor="text1"/>
          <w:sz w:val="28"/>
          <w:szCs w:val="28"/>
          <w14:textFill>
            <w14:solidFill>
              <w14:schemeClr w14:val="tx1"/>
            </w14:solidFill>
          </w14:textFill>
        </w:rPr>
        <w:t>、保障房屋安全出口、疏散通道畅通。</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（五）乙方不得使用该房屋从事以下活动：</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1</w:t>
      </w:r>
      <w:r>
        <w:rPr>
          <w:rFonts w:hint="eastAsia" w:ascii="仿宋" w:hAnsi="仿宋" w:eastAsia="仿宋"/>
          <w:color w:val="000000" w:themeColor="text1"/>
          <w:sz w:val="28"/>
          <w:szCs w:val="28"/>
          <w14:textFill>
            <w14:solidFill>
              <w14:schemeClr w14:val="tx1"/>
            </w14:solidFill>
          </w14:textFill>
        </w:rPr>
        <w:t>、使用超负荷大功率电器。</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2、从事黄、赌、毒等各类违法违规活动，进行无证无照违章经营活动。</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3、从事危险化学品、烟花爆竹等危险品的生产经营，存储存放易燃易爆物品。</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4、泄露国家机密，危害国家安全或者损害国家荣誉和利益，散布谣言，扰乱社会秩序，破坏社会稳定，煽动民族仇恨、民族歧视，破坏民族团结，侵害民族风俗、习惯。</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5、留宿无证人员或公安部门通缉的人员。</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6、乙方应加强电动自行车管理，严格遵循杭州市政府关于电动自行车“两个一律的要求”。</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7、乙方应经常性开展安全教育，掌握必要的消费、逃生、避险等安全知识，必要时组织应急演等。</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（六）违约责任</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乙方应自觉接受当地公安消防等相关部门和甲方的检查、指导，严格执行消防法和有关规定。甲方依据相关法律法规及本安全协议书上述的约定对乙方进行安全监督和检查。甲方在检查中发现乙方违反上述条款约定，或违反消防、治安及其他安全规定的，甲方有权要求乙方进行整改，乙方应积极落实整改。乙方未按要求进行整改，严重影响甲方正常生产经营及安全管理工作的开展，给甲方资产造成重大安全风险，甲方视为乙方违约，乙方承担相应的违约责任，违约责任按照租赁合同约定条款执行。</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在租赁使用该房屋期间内，因乙方违反消防法和有关法律法规规定，被行政处罚的或发生火灾和其它人身伤害事故及财产损失的，乙方应负完全民事、行政、刑事责任，因此造成甲方损失的，乙方还应承担全部赔偿责任。</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（七）其他未尽之处，以有关法律、法规、规定为准。</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（八）本协议书与租赁合同一并签字生效。</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（九）乙方在使用房屋期间，须自行看护看管好自己的物品，如有丢失、破坏等，乙方自行承担相关损失。</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 xml:space="preserve">甲方（盖章）：杭州市城市土地发展有限公司 </w:t>
      </w: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 xml:space="preserve">法定代表人或委托代理人（签名）：       </w:t>
      </w: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地址：杭州市江干区临丁路</w:t>
      </w:r>
      <w:r>
        <w:rPr>
          <w:rFonts w:ascii="仿宋" w:hAnsi="仿宋" w:eastAsia="仿宋"/>
          <w:color w:val="000000" w:themeColor="text1"/>
          <w:sz w:val="28"/>
          <w:szCs w:val="28"/>
          <w14:textFill>
            <w14:solidFill>
              <w14:schemeClr w14:val="tx1"/>
            </w14:solidFill>
          </w14:textFill>
        </w:rPr>
        <w:t xml:space="preserve">699号           </w:t>
      </w:r>
      <w:r>
        <w:rPr>
          <w:rFonts w:hint="eastAsia" w:ascii="仿宋" w:hAnsi="仿宋" w:eastAsia="仿宋"/>
          <w:color w:val="000000" w:themeColor="text1"/>
          <w:sz w:val="28"/>
          <w:szCs w:val="28"/>
          <w14:textFill>
            <w14:solidFill>
              <w14:schemeClr w14:val="tx1"/>
            </w14:solidFill>
          </w14:textFill>
        </w:rPr>
        <w:t xml:space="preserve">   </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 xml:space="preserve">    </w:t>
      </w: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签约时间：</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年</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月</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 xml:space="preserve">日            </w:t>
      </w: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 xml:space="preserve">乙方（盖章）：  </w:t>
      </w: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法定代表人或委托代理人（签名）：</w:t>
      </w: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 xml:space="preserve">地址： </w:t>
      </w: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签约时间：</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年</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月</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日</w:t>
      </w: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hint="eastAsia"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hint="eastAsia"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附件三：</w:t>
      </w:r>
    </w:p>
    <w:p>
      <w:pPr>
        <w:pStyle w:val="2"/>
        <w:rPr>
          <w:sz w:val="32"/>
          <w:szCs w:val="32"/>
        </w:rPr>
      </w:pPr>
      <w:r>
        <w:rPr>
          <w:rFonts w:hint="eastAsia"/>
          <w:sz w:val="32"/>
          <w:szCs w:val="32"/>
        </w:rPr>
        <w:t>装修管理协议</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甲方：杭州市城市土地发展有限公司　</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乙方：</w:t>
      </w:r>
      <w:r>
        <w:rPr>
          <w:rFonts w:ascii="仿宋" w:hAnsi="仿宋" w:eastAsia="仿宋"/>
          <w:color w:val="000000" w:themeColor="text1"/>
          <w:sz w:val="28"/>
          <w:szCs w:val="28"/>
          <w14:textFill>
            <w14:solidFill>
              <w14:schemeClr w14:val="tx1"/>
            </w14:solidFill>
          </w14:textFill>
        </w:rPr>
        <w:t xml:space="preserve"> </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为了规范管理用房的室内装饰装修（以下简称装修）活动及管理行为，根据国家《物业管理条例》、建设部《住宅室内装饰装修管理办法》等相关</w:t>
      </w:r>
      <w:r>
        <w:fldChar w:fldCharType="begin"/>
      </w:r>
      <w:r>
        <w:instrText xml:space="preserve"> HYPERLINK "http://www.chinalawedu.com/falvfagui/" \t "_blank" \o "法规" </w:instrText>
      </w:r>
      <w:r>
        <w:fldChar w:fldCharType="separate"/>
      </w:r>
      <w:r>
        <w:rPr>
          <w:rFonts w:hint="eastAsia" w:ascii="仿宋" w:hAnsi="仿宋" w:eastAsia="仿宋"/>
          <w:color w:val="000000" w:themeColor="text1"/>
          <w:sz w:val="28"/>
          <w:szCs w:val="28"/>
          <w14:textFill>
            <w14:solidFill>
              <w14:schemeClr w14:val="tx1"/>
            </w14:solidFill>
          </w14:textFill>
        </w:rPr>
        <w:t>法规</w:t>
      </w:r>
      <w:r>
        <w:rPr>
          <w:rFonts w:hint="eastAsia" w:ascii="仿宋" w:hAnsi="仿宋" w:eastAsia="仿宋"/>
          <w:color w:val="000000" w:themeColor="text1"/>
          <w:sz w:val="28"/>
          <w:szCs w:val="28"/>
          <w14:textFill>
            <w14:solidFill>
              <w14:schemeClr w14:val="tx1"/>
            </w14:solidFill>
          </w14:textFill>
        </w:rPr>
        <w:fldChar w:fldCharType="end"/>
      </w:r>
      <w:r>
        <w:rPr>
          <w:rFonts w:hint="eastAsia" w:ascii="仿宋" w:hAnsi="仿宋" w:eastAsia="仿宋"/>
          <w:color w:val="000000" w:themeColor="text1"/>
          <w:sz w:val="28"/>
          <w:szCs w:val="28"/>
          <w14:textFill>
            <w14:solidFill>
              <w14:schemeClr w14:val="tx1"/>
            </w14:solidFill>
          </w14:textFill>
        </w:rPr>
        <w:t xml:space="preserve">，对  </w:t>
      </w:r>
      <w:r>
        <w:rPr>
          <w:rFonts w:ascii="仿宋" w:hAnsi="仿宋" w:eastAsia="仿宋"/>
          <w:color w:val="000000" w:themeColor="text1"/>
          <w:sz w:val="28"/>
          <w:szCs w:val="28"/>
          <w:u w:val="single"/>
          <w14:textFill>
            <w14:solidFill>
              <w14:schemeClr w14:val="tx1"/>
            </w14:solidFill>
          </w14:textFill>
        </w:rPr>
        <w:t>杭州市</w:t>
      </w:r>
      <w:r>
        <w:rPr>
          <w:rFonts w:hint="eastAsia" w:ascii="仿宋" w:hAnsi="仿宋" w:eastAsia="仿宋"/>
          <w:color w:val="000000" w:themeColor="text1"/>
          <w:sz w:val="28"/>
          <w:szCs w:val="28"/>
          <w:u w:val="single"/>
          <w14:textFill>
            <w14:solidFill>
              <w14:schemeClr w14:val="tx1"/>
            </w14:solidFill>
          </w14:textFill>
        </w:rPr>
        <w:t>拱墅区虎山路4</w:t>
      </w:r>
      <w:r>
        <w:rPr>
          <w:rFonts w:ascii="仿宋" w:hAnsi="仿宋" w:eastAsia="仿宋"/>
          <w:color w:val="000000" w:themeColor="text1"/>
          <w:sz w:val="28"/>
          <w:szCs w:val="28"/>
          <w:u w:val="single"/>
          <w14:textFill>
            <w14:solidFill>
              <w14:schemeClr w14:val="tx1"/>
            </w14:solidFill>
          </w14:textFill>
        </w:rPr>
        <w:t>89</w:t>
      </w:r>
      <w:r>
        <w:rPr>
          <w:rFonts w:hint="eastAsia" w:ascii="仿宋" w:hAnsi="仿宋" w:eastAsia="仿宋"/>
          <w:color w:val="000000" w:themeColor="text1"/>
          <w:sz w:val="28"/>
          <w:szCs w:val="28"/>
          <w:u w:val="single"/>
          <w14:textFill>
            <w14:solidFill>
              <w14:schemeClr w14:val="tx1"/>
            </w14:solidFill>
          </w14:textFill>
        </w:rPr>
        <w:t>号</w:t>
      </w:r>
      <w:r>
        <w:rPr>
          <w:rFonts w:hint="eastAsia" w:ascii="仿宋" w:hAnsi="仿宋" w:eastAsia="仿宋"/>
          <w:color w:val="000000" w:themeColor="text1"/>
          <w:sz w:val="28"/>
          <w:szCs w:val="28"/>
          <w14:textFill>
            <w14:solidFill>
              <w14:schemeClr w14:val="tx1"/>
            </w14:solidFill>
          </w14:textFill>
        </w:rPr>
        <w:t>房屋装修管理服务事宜，达成本协议：</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一、乙方应遵守杭州市装饰装修管理相关规定，装修前相应的装修申报，并到甲方办理装修手续。</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二、装修申报流程：</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（一）装修前乙方需向甲方申请装修备案。</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（二）乙方需向甲方提供以下资料：</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1、乙方公司相关证件的复印件；</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2、房屋的装修设计图纸。</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3、如需涉及拆改墙体的，需相关部门审核备案，提供备案表。</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（三）交纳装修保证金：</w:t>
      </w:r>
      <w:r>
        <w:rPr>
          <w:rFonts w:hint="eastAsia" w:ascii="仿宋" w:hAnsi="仿宋" w:eastAsia="仿宋"/>
          <w:color w:val="000000" w:themeColor="text1"/>
          <w:sz w:val="28"/>
          <w:szCs w:val="28"/>
          <w:u w:val="single"/>
          <w14:textFill>
            <w14:solidFill>
              <w14:schemeClr w14:val="tx1"/>
            </w14:solidFill>
          </w14:textFill>
        </w:rPr>
        <w:t xml:space="preserve"> </w:t>
      </w:r>
      <w:r>
        <w:rPr>
          <w:rFonts w:ascii="仿宋" w:hAnsi="仿宋" w:eastAsia="仿宋"/>
          <w:color w:val="000000" w:themeColor="text1"/>
          <w:sz w:val="28"/>
          <w:szCs w:val="28"/>
          <w:u w:val="single"/>
          <w14:textFill>
            <w14:solidFill>
              <w14:schemeClr w14:val="tx1"/>
            </w14:solidFill>
          </w14:textFill>
        </w:rPr>
        <w:t>20</w:t>
      </w:r>
      <w:r>
        <w:rPr>
          <w:rFonts w:hint="eastAsia" w:ascii="仿宋" w:hAnsi="仿宋" w:eastAsia="仿宋"/>
          <w:color w:val="000000" w:themeColor="text1"/>
          <w:sz w:val="28"/>
          <w:szCs w:val="28"/>
          <w:u w:val="single"/>
          <w14:textFill>
            <w14:solidFill>
              <w14:schemeClr w14:val="tx1"/>
            </w14:solidFill>
          </w14:textFill>
        </w:rPr>
        <w:t xml:space="preserve">0000 </w:t>
      </w:r>
      <w:r>
        <w:rPr>
          <w:rFonts w:hint="eastAsia" w:ascii="仿宋" w:hAnsi="仿宋" w:eastAsia="仿宋"/>
          <w:color w:val="000000" w:themeColor="text1"/>
          <w:sz w:val="28"/>
          <w:szCs w:val="28"/>
          <w14:textFill>
            <w14:solidFill>
              <w14:schemeClr w14:val="tx1"/>
            </w14:solidFill>
          </w14:textFill>
        </w:rPr>
        <w:t>元 。</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（四）甲方对装修方案及设计图纸审核符合要求后乙方开始装修。</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三、装修施工时间规定：</w:t>
      </w:r>
      <w:r>
        <w:rPr>
          <w:rFonts w:ascii="仿宋" w:hAnsi="仿宋" w:eastAsia="仿宋"/>
          <w:color w:val="000000" w:themeColor="text1"/>
          <w:sz w:val="28"/>
          <w:szCs w:val="28"/>
          <w14:textFill>
            <w14:solidFill>
              <w14:schemeClr w14:val="tx1"/>
            </w14:solidFill>
          </w14:textFill>
        </w:rPr>
        <w:tab/>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1、装修施工期间每天的施工时间以相关文件管理要求为准。</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2、乙方必须严格按照规定时间施工，晚上18：00后不得进行凿、敲、钻、割等产生噪音的工作，以免影响他人休息及安全造成投诉。</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四、装修施工技术要求：</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（一）严禁私自对房屋的承重墙、梁、柱、楼板等承重结构，进行拆改、钻切。</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（二）禁止扩大承重墙上原有的门窗尺寸及拆除连接的砖墙或混凝土墙体。</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（三）禁止在非承重外墙上开门、窗。</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（四）卫生间有防水技术要求的，施工不得破坏原防水层。</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（五）禁止随意改变房屋原有的设计用途或室内消防设施。</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（六）房屋装修变动不得影响毗连房屋的正常使用和邻里生活。</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如违反以上规定，甲方有权责令责任方限期整改，并由责任方承担全部责任。</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五、房屋装修质量的验收与装修保证金的退还：</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（一）乙方装修施工完毕后应提前三天通知甲方验收，甲方根据施工图纸进行验收，对验收不合格的项目限期整改，再行复验，直至合格。</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（二）装饰装修工程完工验收合格后，乙方应持验收合格的《装饰装修验收记录表》及保证金收据前往甲方，办理装饰装修保证金的退还手续。</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三）在装修过程中，如乙方提供资料不齐全或在装修过程中违反第四条规定，并未按照甲方要求整改的，乙方和甲方协商，扣除相应的装修保证金。如有装修保证金不足以抵扣违约金或损失赔偿时，乙方须另行交付不足部分。</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六、违约责任：</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（一）装修过程中发现违反第四条规定由责任方承担全部责任，情节严重者取消其在本公司其他资产招租资格或报行政主管部门处理。</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（二）在装修过程中，如发现破坏房屋承重结构及共用部位设施设备、场地等，发生的一切后果由责任方承担全部责任，情节严重者报行政主管部门处理。</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（三）其他：</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1、乙方承担因本次装修影响办证的风险，相关协调工作由乙方负责；</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2、后续投诉事宜全权由乙方自行处理。</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3、装修期间做好围挡及安全工作。</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4</w:t>
      </w:r>
      <w:r>
        <w:rPr>
          <w:rFonts w:hint="eastAsia" w:ascii="仿宋" w:hAnsi="仿宋" w:eastAsia="仿宋"/>
          <w:color w:val="000000" w:themeColor="text1"/>
          <w:sz w:val="28"/>
          <w:szCs w:val="28"/>
          <w14:textFill>
            <w14:solidFill>
              <w14:schemeClr w14:val="tx1"/>
            </w14:solidFill>
          </w14:textFill>
        </w:rPr>
        <w:t>、 如乙方未按要求履责的，公司有权没收原租赁合同中的履约保证金。</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七、对本协议中未尽事宜，甲、乙双方另行协商签订补充协议，补充协议与本协议都具有同等法律效力，甲方保留最终解释权。</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八、本协议作为《房屋租赁合同》附件，</w:t>
      </w:r>
      <w:r>
        <w:rPr>
          <w:rFonts w:hint="eastAsia" w:ascii="仿宋" w:hAnsi="仿宋" w:eastAsia="仿宋" w:cs="宋体"/>
          <w:sz w:val="28"/>
          <w:szCs w:val="28"/>
        </w:rPr>
        <w:t>与合同具有同等法律效力，经双方签署后立即生效</w:t>
      </w:r>
      <w:r>
        <w:rPr>
          <w:rFonts w:hint="eastAsia" w:ascii="仿宋" w:hAnsi="仿宋" w:eastAsia="仿宋"/>
          <w:color w:val="000000" w:themeColor="text1"/>
          <w:sz w:val="28"/>
          <w:szCs w:val="28"/>
          <w14:textFill>
            <w14:solidFill>
              <w14:schemeClr w14:val="tx1"/>
            </w14:solidFill>
          </w14:textFill>
        </w:rPr>
        <w:t>。</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甲 方（盖章）：                乙 方（盖章）：</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代 表（签名）：                代 表（签名）：</w:t>
      </w:r>
    </w:p>
    <w:p>
      <w:pPr>
        <w:spacing w:line="500" w:lineRule="exact"/>
        <w:ind w:firstLine="560" w:firstLineChars="200"/>
        <w:jc w:val="left"/>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 xml:space="preserve">日 期：                       </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日 期：</w:t>
      </w: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adjustRightInd w:val="0"/>
        <w:snapToGrid w:val="0"/>
        <w:spacing w:line="360" w:lineRule="auto"/>
        <w:rPr>
          <w:rFonts w:ascii="仿宋" w:hAnsi="仿宋" w:eastAsia="仿宋"/>
          <w:color w:val="000000" w:themeColor="text1"/>
          <w:sz w:val="28"/>
          <w:szCs w:val="28"/>
          <w14:textFill>
            <w14:solidFill>
              <w14:schemeClr w14:val="tx1"/>
            </w14:solidFill>
          </w14:textFill>
        </w:rPr>
      </w:pPr>
    </w:p>
    <w:p>
      <w:pPr>
        <w:spacing w:before="312" w:beforeLines="100" w:line="50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附件四</w:t>
      </w:r>
    </w:p>
    <w:p>
      <w:pPr>
        <w:adjustRightInd w:val="0"/>
        <w:snapToGrid w:val="0"/>
        <w:spacing w:line="360" w:lineRule="auto"/>
        <w:ind w:firstLine="643" w:firstLineChars="200"/>
        <w:jc w:val="center"/>
        <w:rPr>
          <w:rFonts w:ascii="仿宋" w:hAnsi="仿宋" w:eastAsia="仿宋" w:cs="宋体"/>
          <w:b/>
          <w:sz w:val="32"/>
          <w:szCs w:val="32"/>
        </w:rPr>
      </w:pPr>
      <w:r>
        <w:rPr>
          <w:rFonts w:hint="eastAsia" w:ascii="仿宋" w:hAnsi="仿宋" w:eastAsia="仿宋" w:cs="宋体"/>
          <w:b/>
          <w:sz w:val="32"/>
          <w:szCs w:val="32"/>
        </w:rPr>
        <w:t>廉政协议书</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为促进甲乙双方在底商租赁工作中保持廉洁自律的工作作风，防止各种不正当行为发生，根据国家、省、市有关廉政建设的各项规定，结合项目的特点，特订立本廉政协议书如下：</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一、自觉遵守廉政建设的各项规定，完成底商租赁工作。</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二、不得以任何形式索要和收受回扣等好处费。</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三、双方工作人员保持正常业务交往，不得接受礼金、有价证券、支付凭证和贵重物品，不得报销任何应由个人支付的费用。</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四、不得以洽谈业务、签订经济合同为借口，宴请、邀请外出旅游或进入营业性高档娱乐场所。</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五、双方人员不得要求或者接受为其住房装修、婚丧嫁娶、家电采购、家属和子女的工作安排以及出国等提供方便。</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六、双方人员不得接受赠送或提供使用的通信工具、交通工具、家用电器、高档办公用品等物品。</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七、双方人员不得介绍家属或亲友从事有关此工程的任何经济活动。</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八、乙方不得为谋取私利擅自与甲方工作人员进行私下商谈等活动或者达成默契。</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九、乙方如发现甲方工作人员有违反上述协议的情况，应当向甲方领导或者甲方监察审计部（88117129）举报。甲方工作人员不得找任何借口对乙方进行报复。</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十、甲方发现乙方有违反本协议或者行贿甲方工作人员，甲方将根据具体情节和造成的后果，采取暂停、终止合同或取消今后在本公司的房屋租赁资格。由此给甲方单位造成的损失均由乙方承担，乙方用不正当手段获取的非法所得要依法予以追缴。</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十一、本廉政协议作为《房屋租赁合同》的附件，与合同具有同等法律效力，经双方签署后立即生效。</w:t>
      </w:r>
    </w:p>
    <w:p>
      <w:pPr>
        <w:adjustRightInd w:val="0"/>
        <w:snapToGrid w:val="0"/>
        <w:spacing w:line="420" w:lineRule="exact"/>
        <w:ind w:firstLine="560" w:firstLineChars="200"/>
        <w:rPr>
          <w:rFonts w:ascii="仿宋" w:hAnsi="仿宋" w:eastAsia="仿宋" w:cs="宋体"/>
          <w:sz w:val="28"/>
          <w:szCs w:val="28"/>
        </w:rPr>
      </w:pPr>
      <w:r>
        <w:rPr>
          <w:rFonts w:hint="eastAsia" w:ascii="仿宋" w:hAnsi="仿宋" w:eastAsia="仿宋" w:cs="宋体"/>
          <w:sz w:val="28"/>
          <w:szCs w:val="28"/>
        </w:rPr>
        <w:t xml:space="preserve">甲方（盖章）：                       乙方（盖章）：          </w:t>
      </w:r>
    </w:p>
    <w:p>
      <w:pPr>
        <w:adjustRightInd w:val="0"/>
        <w:snapToGrid w:val="0"/>
        <w:spacing w:line="420" w:lineRule="exact"/>
        <w:ind w:firstLine="560" w:firstLineChars="200"/>
        <w:rPr>
          <w:rFonts w:ascii="仿宋" w:hAnsi="仿宋" w:eastAsia="仿宋" w:cs="宋体"/>
          <w:sz w:val="28"/>
          <w:szCs w:val="28"/>
        </w:rPr>
      </w:pPr>
    </w:p>
    <w:p>
      <w:pPr>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olor w:val="000000" w:themeColor="text1"/>
          <w:sz w:val="28"/>
          <w:szCs w:val="28"/>
          <w14:textFill>
            <w14:solidFill>
              <w14:schemeClr w14:val="tx1"/>
            </w14:solidFill>
          </w14:textFill>
        </w:rPr>
        <w:t xml:space="preserve">代表人（签名）： </w:t>
      </w:r>
      <w:r>
        <w:rPr>
          <w:rFonts w:ascii="仿宋" w:hAnsi="仿宋" w:eastAsia="仿宋"/>
          <w:color w:val="000000" w:themeColor="text1"/>
          <w:sz w:val="28"/>
          <w:szCs w:val="28"/>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代表人（签名）：</w:t>
      </w:r>
    </w:p>
    <w:p>
      <w:pPr>
        <w:adjustRightInd w:val="0"/>
        <w:snapToGrid w:val="0"/>
        <w:spacing w:line="400" w:lineRule="exact"/>
        <w:ind w:firstLine="1120" w:firstLineChars="400"/>
        <w:rPr>
          <w:rFonts w:ascii="仿宋" w:hAnsi="仿宋" w:eastAsia="仿宋" w:cs="宋体"/>
          <w:sz w:val="28"/>
          <w:szCs w:val="28"/>
        </w:rPr>
      </w:pPr>
      <w:r>
        <w:rPr>
          <w:rFonts w:hint="eastAsia" w:ascii="仿宋" w:hAnsi="仿宋" w:eastAsia="仿宋" w:cs="宋体"/>
          <w:sz w:val="28"/>
          <w:szCs w:val="28"/>
        </w:rPr>
        <w:t>年</w:t>
      </w:r>
      <w:r>
        <w:rPr>
          <w:rFonts w:ascii="仿宋" w:hAnsi="仿宋" w:eastAsia="仿宋" w:cs="宋体"/>
          <w:sz w:val="28"/>
          <w:szCs w:val="28"/>
        </w:rPr>
        <w:t xml:space="preserve">    </w:t>
      </w:r>
      <w:r>
        <w:rPr>
          <w:rFonts w:hint="eastAsia" w:ascii="仿宋" w:hAnsi="仿宋" w:eastAsia="仿宋" w:cs="宋体"/>
          <w:sz w:val="28"/>
          <w:szCs w:val="28"/>
        </w:rPr>
        <w:t>月</w:t>
      </w:r>
      <w:r>
        <w:rPr>
          <w:rFonts w:ascii="仿宋" w:hAnsi="仿宋" w:eastAsia="仿宋" w:cs="宋体"/>
          <w:sz w:val="28"/>
          <w:szCs w:val="28"/>
        </w:rPr>
        <w:t xml:space="preserve">   </w:t>
      </w:r>
      <w:r>
        <w:rPr>
          <w:rFonts w:hint="eastAsia" w:ascii="仿宋" w:hAnsi="仿宋" w:eastAsia="仿宋" w:cs="宋体"/>
          <w:sz w:val="28"/>
          <w:szCs w:val="28"/>
        </w:rPr>
        <w:t>日</w:t>
      </w:r>
      <w:r>
        <w:rPr>
          <w:rFonts w:ascii="仿宋" w:hAnsi="仿宋" w:eastAsia="仿宋" w:cs="宋体"/>
          <w:sz w:val="28"/>
          <w:szCs w:val="28"/>
        </w:rPr>
        <w:t xml:space="preserve">   </w:t>
      </w:r>
      <w:bookmarkEnd w:id="2"/>
      <w:r>
        <w:rPr>
          <w:rFonts w:ascii="仿宋" w:hAnsi="仿宋" w:eastAsia="仿宋" w:cs="宋体"/>
          <w:sz w:val="28"/>
          <w:szCs w:val="28"/>
        </w:rPr>
        <w:t xml:space="preserve">                   </w:t>
      </w:r>
      <w:r>
        <w:rPr>
          <w:rFonts w:hint="eastAsia" w:ascii="仿宋" w:hAnsi="仿宋" w:eastAsia="仿宋" w:cs="宋体"/>
          <w:sz w:val="28"/>
          <w:szCs w:val="28"/>
        </w:rPr>
        <w:t xml:space="preserve"> </w:t>
      </w:r>
      <w:r>
        <w:rPr>
          <w:rFonts w:ascii="仿宋" w:hAnsi="仿宋" w:eastAsia="仿宋" w:cs="宋体"/>
          <w:sz w:val="28"/>
          <w:szCs w:val="28"/>
        </w:rPr>
        <w:t xml:space="preserve">  </w:t>
      </w:r>
      <w:r>
        <w:rPr>
          <w:rFonts w:hint="eastAsia" w:ascii="仿宋" w:hAnsi="仿宋" w:eastAsia="仿宋" w:cs="宋体"/>
          <w:sz w:val="28"/>
          <w:szCs w:val="28"/>
        </w:rPr>
        <w:t>年</w:t>
      </w:r>
      <w:r>
        <w:rPr>
          <w:rFonts w:ascii="仿宋" w:hAnsi="仿宋" w:eastAsia="仿宋" w:cs="宋体"/>
          <w:sz w:val="28"/>
          <w:szCs w:val="28"/>
        </w:rPr>
        <w:t xml:space="preserve">    </w:t>
      </w:r>
      <w:r>
        <w:rPr>
          <w:rFonts w:hint="eastAsia" w:ascii="仿宋" w:hAnsi="仿宋" w:eastAsia="仿宋" w:cs="宋体"/>
          <w:sz w:val="28"/>
          <w:szCs w:val="28"/>
        </w:rPr>
        <w:t xml:space="preserve">月 </w:t>
      </w:r>
      <w:r>
        <w:rPr>
          <w:rFonts w:ascii="仿宋" w:hAnsi="仿宋" w:eastAsia="仿宋" w:cs="宋体"/>
          <w:sz w:val="28"/>
          <w:szCs w:val="28"/>
        </w:rPr>
        <w:t xml:space="preserve">  </w:t>
      </w:r>
      <w:r>
        <w:rPr>
          <w:rFonts w:hint="eastAsia" w:ascii="仿宋" w:hAnsi="仿宋" w:eastAsia="仿宋" w:cs="宋体"/>
          <w:sz w:val="28"/>
          <w:szCs w:val="28"/>
        </w:rPr>
        <w:t>日</w:t>
      </w:r>
    </w:p>
    <w:p>
      <w:pPr>
        <w:adjustRightInd w:val="0"/>
        <w:snapToGrid w:val="0"/>
        <w:spacing w:line="400" w:lineRule="exact"/>
        <w:ind w:firstLine="1120" w:firstLineChars="400"/>
        <w:rPr>
          <w:rFonts w:ascii="仿宋" w:hAnsi="仿宋" w:eastAsia="仿宋"/>
          <w:sz w:val="28"/>
          <w:szCs w:val="28"/>
        </w:rPr>
      </w:pPr>
    </w:p>
    <w:tbl>
      <w:tblPr>
        <w:tblStyle w:val="10"/>
        <w:tblW w:w="9765" w:type="dxa"/>
        <w:tblInd w:w="93" w:type="dxa"/>
        <w:tblLayout w:type="autofit"/>
        <w:tblCellMar>
          <w:top w:w="0" w:type="dxa"/>
          <w:left w:w="108" w:type="dxa"/>
          <w:bottom w:w="0" w:type="dxa"/>
          <w:right w:w="108" w:type="dxa"/>
        </w:tblCellMar>
      </w:tblPr>
      <w:tblGrid>
        <w:gridCol w:w="1531"/>
        <w:gridCol w:w="2586"/>
        <w:gridCol w:w="2586"/>
        <w:gridCol w:w="1531"/>
        <w:gridCol w:w="1531"/>
      </w:tblGrid>
      <w:tr>
        <w:tblPrEx>
          <w:tblCellMar>
            <w:top w:w="0" w:type="dxa"/>
            <w:left w:w="108" w:type="dxa"/>
            <w:bottom w:w="0" w:type="dxa"/>
            <w:right w:w="108" w:type="dxa"/>
          </w:tblCellMar>
        </w:tblPrEx>
        <w:trPr>
          <w:trHeight w:val="920" w:hRule="atLeast"/>
        </w:trPr>
        <w:tc>
          <w:tcPr>
            <w:tcW w:w="9765" w:type="dxa"/>
            <w:gridSpan w:val="5"/>
            <w:tcBorders>
              <w:top w:val="nil"/>
              <w:left w:val="nil"/>
              <w:bottom w:val="nil"/>
              <w:right w:val="nil"/>
            </w:tcBorders>
            <w:shd w:val="clear" w:color="auto" w:fill="auto"/>
            <w:noWrap/>
            <w:vAlign w:val="center"/>
          </w:tcPr>
          <w:p>
            <w:pPr>
              <w:widowControl/>
              <w:jc w:val="center"/>
              <w:textAlignment w:val="center"/>
              <w:rPr>
                <w:rFonts w:ascii="宋体" w:hAnsi="宋体" w:cs="宋体"/>
                <w:color w:val="000000"/>
                <w:sz w:val="40"/>
                <w:szCs w:val="40"/>
              </w:rPr>
            </w:pPr>
            <w:r>
              <w:rPr>
                <w:rFonts w:hint="eastAsia" w:ascii="宋体" w:hAnsi="宋体" w:cs="宋体"/>
                <w:color w:val="000000"/>
                <w:kern w:val="0"/>
                <w:sz w:val="40"/>
                <w:szCs w:val="40"/>
                <w:lang w:bidi="ar"/>
              </w:rPr>
              <w:t>车位清单</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车位位置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车位编号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价格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备注</w:t>
            </w: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r>
        <w:tblPrEx>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4"/>
              </w:rPr>
            </w:pPr>
            <w:r>
              <w:rPr>
                <w:rFonts w:hint="eastAsia" w:ascii="宋体" w:hAnsi="宋体" w:cs="宋体"/>
                <w:color w:val="000000"/>
                <w:kern w:val="0"/>
                <w:sz w:val="24"/>
                <w:lang w:bidi="ar"/>
              </w:rPr>
              <w:t>免费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宋体" w:hAnsi="宋体" w:cs="宋体"/>
                <w:color w:val="000000"/>
                <w:sz w:val="24"/>
              </w:rPr>
            </w:pPr>
          </w:p>
        </w:tc>
      </w:tr>
    </w:tbl>
    <w:p>
      <w:pPr>
        <w:adjustRightInd w:val="0"/>
        <w:snapToGrid w:val="0"/>
        <w:spacing w:line="400" w:lineRule="exact"/>
        <w:ind w:firstLine="1120" w:firstLineChars="400"/>
        <w:rPr>
          <w:rFonts w:ascii="仿宋" w:hAnsi="仿宋" w:eastAsia="仿宋"/>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34654411"/>
      <w:docPartObj>
        <w:docPartGallery w:val="autotext"/>
      </w:docPartObj>
    </w:sdtPr>
    <w:sdtContent>
      <w:sdt>
        <w:sdtPr>
          <w:id w:val="1728636285"/>
          <w:docPartObj>
            <w:docPartGallery w:val="autotext"/>
          </w:docPartObj>
        </w:sdtPr>
        <w:sdtContent>
          <w:p>
            <w:pPr>
              <w:pStyle w:val="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6A5755"/>
    <w:multiLevelType w:val="multilevel"/>
    <w:tmpl w:val="7B6A5755"/>
    <w:lvl w:ilvl="0" w:tentative="0">
      <w:start w:val="1"/>
      <w:numFmt w:val="japaneseCounting"/>
      <w:lvlText w:val="（%1）"/>
      <w:lvlJc w:val="left"/>
      <w:pPr>
        <w:tabs>
          <w:tab w:val="left" w:pos="1200"/>
        </w:tabs>
        <w:ind w:left="1200" w:hanging="720"/>
      </w:pPr>
      <w:rPr>
        <w:rFonts w:hint="default"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89D"/>
    <w:rsid w:val="000002AA"/>
    <w:rsid w:val="000241E1"/>
    <w:rsid w:val="00037164"/>
    <w:rsid w:val="000422FD"/>
    <w:rsid w:val="0005003A"/>
    <w:rsid w:val="0006094E"/>
    <w:rsid w:val="00061484"/>
    <w:rsid w:val="000635D7"/>
    <w:rsid w:val="000657D0"/>
    <w:rsid w:val="00066A3A"/>
    <w:rsid w:val="00070AE7"/>
    <w:rsid w:val="000727C6"/>
    <w:rsid w:val="000800AD"/>
    <w:rsid w:val="00080D28"/>
    <w:rsid w:val="0008246E"/>
    <w:rsid w:val="000B3BE8"/>
    <w:rsid w:val="000B423E"/>
    <w:rsid w:val="000B5143"/>
    <w:rsid w:val="000B5F5A"/>
    <w:rsid w:val="000C3223"/>
    <w:rsid w:val="000C746E"/>
    <w:rsid w:val="000D78A6"/>
    <w:rsid w:val="000E316B"/>
    <w:rsid w:val="000E36DA"/>
    <w:rsid w:val="000E7361"/>
    <w:rsid w:val="000F2F32"/>
    <w:rsid w:val="000F60D2"/>
    <w:rsid w:val="000F64C8"/>
    <w:rsid w:val="00103627"/>
    <w:rsid w:val="001127EC"/>
    <w:rsid w:val="00112D76"/>
    <w:rsid w:val="00114156"/>
    <w:rsid w:val="0012461C"/>
    <w:rsid w:val="001273B5"/>
    <w:rsid w:val="00131B7E"/>
    <w:rsid w:val="00131D4E"/>
    <w:rsid w:val="00132C03"/>
    <w:rsid w:val="00135270"/>
    <w:rsid w:val="00136223"/>
    <w:rsid w:val="00142CA3"/>
    <w:rsid w:val="00144206"/>
    <w:rsid w:val="001448BE"/>
    <w:rsid w:val="00146551"/>
    <w:rsid w:val="0014760C"/>
    <w:rsid w:val="00147761"/>
    <w:rsid w:val="001533A1"/>
    <w:rsid w:val="00160816"/>
    <w:rsid w:val="001625E6"/>
    <w:rsid w:val="0016362E"/>
    <w:rsid w:val="00163BE5"/>
    <w:rsid w:val="00163C24"/>
    <w:rsid w:val="00164B84"/>
    <w:rsid w:val="00165B0F"/>
    <w:rsid w:val="001661DE"/>
    <w:rsid w:val="00166C06"/>
    <w:rsid w:val="001711F9"/>
    <w:rsid w:val="001725D4"/>
    <w:rsid w:val="00172AE5"/>
    <w:rsid w:val="001735BE"/>
    <w:rsid w:val="00173DEE"/>
    <w:rsid w:val="001750B8"/>
    <w:rsid w:val="001825E4"/>
    <w:rsid w:val="00183D5D"/>
    <w:rsid w:val="00190FF6"/>
    <w:rsid w:val="00191437"/>
    <w:rsid w:val="001937F7"/>
    <w:rsid w:val="00195414"/>
    <w:rsid w:val="001A4EBB"/>
    <w:rsid w:val="001B61EF"/>
    <w:rsid w:val="001C0760"/>
    <w:rsid w:val="001C3600"/>
    <w:rsid w:val="001C5942"/>
    <w:rsid w:val="001D3446"/>
    <w:rsid w:val="001D5519"/>
    <w:rsid w:val="001E3B06"/>
    <w:rsid w:val="001F49BB"/>
    <w:rsid w:val="00203AEC"/>
    <w:rsid w:val="00204F1C"/>
    <w:rsid w:val="00213235"/>
    <w:rsid w:val="002157A0"/>
    <w:rsid w:val="00216590"/>
    <w:rsid w:val="00223BEC"/>
    <w:rsid w:val="00224D71"/>
    <w:rsid w:val="00231794"/>
    <w:rsid w:val="00237FAA"/>
    <w:rsid w:val="002414AD"/>
    <w:rsid w:val="00245AEB"/>
    <w:rsid w:val="00246365"/>
    <w:rsid w:val="0025334B"/>
    <w:rsid w:val="00254172"/>
    <w:rsid w:val="00262B26"/>
    <w:rsid w:val="00264928"/>
    <w:rsid w:val="002725C4"/>
    <w:rsid w:val="00274574"/>
    <w:rsid w:val="00276E47"/>
    <w:rsid w:val="00284387"/>
    <w:rsid w:val="0029135A"/>
    <w:rsid w:val="00292FC2"/>
    <w:rsid w:val="00294DA4"/>
    <w:rsid w:val="002A0817"/>
    <w:rsid w:val="002A3AD3"/>
    <w:rsid w:val="002A594B"/>
    <w:rsid w:val="002B114B"/>
    <w:rsid w:val="002B5E74"/>
    <w:rsid w:val="002C1BDC"/>
    <w:rsid w:val="002D70E8"/>
    <w:rsid w:val="002D7C04"/>
    <w:rsid w:val="002E0386"/>
    <w:rsid w:val="002E1B17"/>
    <w:rsid w:val="002E43A1"/>
    <w:rsid w:val="002E5145"/>
    <w:rsid w:val="002E676B"/>
    <w:rsid w:val="002E7A59"/>
    <w:rsid w:val="002F4FFD"/>
    <w:rsid w:val="00321BCB"/>
    <w:rsid w:val="00322C18"/>
    <w:rsid w:val="00323872"/>
    <w:rsid w:val="0032623B"/>
    <w:rsid w:val="003262C0"/>
    <w:rsid w:val="00331EE9"/>
    <w:rsid w:val="003417FC"/>
    <w:rsid w:val="003461EF"/>
    <w:rsid w:val="00377F63"/>
    <w:rsid w:val="003C0529"/>
    <w:rsid w:val="003C162B"/>
    <w:rsid w:val="003C31AF"/>
    <w:rsid w:val="003C4763"/>
    <w:rsid w:val="003C533A"/>
    <w:rsid w:val="003C5881"/>
    <w:rsid w:val="003C6048"/>
    <w:rsid w:val="003D1A51"/>
    <w:rsid w:val="003F0400"/>
    <w:rsid w:val="003F188A"/>
    <w:rsid w:val="004035EF"/>
    <w:rsid w:val="004104B9"/>
    <w:rsid w:val="00423251"/>
    <w:rsid w:val="004432D5"/>
    <w:rsid w:val="00466EA8"/>
    <w:rsid w:val="00466FAE"/>
    <w:rsid w:val="00467364"/>
    <w:rsid w:val="00475975"/>
    <w:rsid w:val="00484AAD"/>
    <w:rsid w:val="00484F25"/>
    <w:rsid w:val="004918EF"/>
    <w:rsid w:val="004A04B7"/>
    <w:rsid w:val="004A2DC7"/>
    <w:rsid w:val="004A5C40"/>
    <w:rsid w:val="004A6485"/>
    <w:rsid w:val="004B0918"/>
    <w:rsid w:val="004B13F1"/>
    <w:rsid w:val="004B3A5F"/>
    <w:rsid w:val="004B5DB5"/>
    <w:rsid w:val="004C6AAF"/>
    <w:rsid w:val="004E7352"/>
    <w:rsid w:val="004F3CBE"/>
    <w:rsid w:val="00502999"/>
    <w:rsid w:val="00505B47"/>
    <w:rsid w:val="00507820"/>
    <w:rsid w:val="00515491"/>
    <w:rsid w:val="005252A6"/>
    <w:rsid w:val="00525D80"/>
    <w:rsid w:val="005274B2"/>
    <w:rsid w:val="00534871"/>
    <w:rsid w:val="00536836"/>
    <w:rsid w:val="00554068"/>
    <w:rsid w:val="00561DC9"/>
    <w:rsid w:val="00562F03"/>
    <w:rsid w:val="00563BA4"/>
    <w:rsid w:val="005647DC"/>
    <w:rsid w:val="005654C1"/>
    <w:rsid w:val="00574517"/>
    <w:rsid w:val="00574F41"/>
    <w:rsid w:val="00575BCD"/>
    <w:rsid w:val="00576AE9"/>
    <w:rsid w:val="00576C01"/>
    <w:rsid w:val="005851F3"/>
    <w:rsid w:val="0059679A"/>
    <w:rsid w:val="005A2545"/>
    <w:rsid w:val="005A2605"/>
    <w:rsid w:val="005B3990"/>
    <w:rsid w:val="005D49F6"/>
    <w:rsid w:val="005D709B"/>
    <w:rsid w:val="005D7645"/>
    <w:rsid w:val="005E0315"/>
    <w:rsid w:val="005E1178"/>
    <w:rsid w:val="005E61C7"/>
    <w:rsid w:val="005F032C"/>
    <w:rsid w:val="005F1F63"/>
    <w:rsid w:val="00601F1C"/>
    <w:rsid w:val="00605D87"/>
    <w:rsid w:val="0062002D"/>
    <w:rsid w:val="006209D9"/>
    <w:rsid w:val="006231EE"/>
    <w:rsid w:val="00627ED6"/>
    <w:rsid w:val="0063131D"/>
    <w:rsid w:val="006370FC"/>
    <w:rsid w:val="00640EBB"/>
    <w:rsid w:val="006415B1"/>
    <w:rsid w:val="006421B0"/>
    <w:rsid w:val="006442E5"/>
    <w:rsid w:val="0064517C"/>
    <w:rsid w:val="00656039"/>
    <w:rsid w:val="00664503"/>
    <w:rsid w:val="00675C61"/>
    <w:rsid w:val="00677128"/>
    <w:rsid w:val="00680AC5"/>
    <w:rsid w:val="00682826"/>
    <w:rsid w:val="006B04CE"/>
    <w:rsid w:val="006B43B7"/>
    <w:rsid w:val="006D1975"/>
    <w:rsid w:val="006D2535"/>
    <w:rsid w:val="006E2B24"/>
    <w:rsid w:val="006E3461"/>
    <w:rsid w:val="006F1188"/>
    <w:rsid w:val="006F7AE9"/>
    <w:rsid w:val="007040B4"/>
    <w:rsid w:val="0070561A"/>
    <w:rsid w:val="007077FC"/>
    <w:rsid w:val="00711534"/>
    <w:rsid w:val="0071445E"/>
    <w:rsid w:val="00723036"/>
    <w:rsid w:val="00727CE4"/>
    <w:rsid w:val="007358E9"/>
    <w:rsid w:val="007477B9"/>
    <w:rsid w:val="0075269B"/>
    <w:rsid w:val="007604D6"/>
    <w:rsid w:val="00762C48"/>
    <w:rsid w:val="00764828"/>
    <w:rsid w:val="00771E89"/>
    <w:rsid w:val="00776CF2"/>
    <w:rsid w:val="007867E2"/>
    <w:rsid w:val="00793C0E"/>
    <w:rsid w:val="007A67E5"/>
    <w:rsid w:val="007A7693"/>
    <w:rsid w:val="007D53B8"/>
    <w:rsid w:val="007D7FC6"/>
    <w:rsid w:val="007E3939"/>
    <w:rsid w:val="007E56AC"/>
    <w:rsid w:val="007F2442"/>
    <w:rsid w:val="007F3E3F"/>
    <w:rsid w:val="007F5280"/>
    <w:rsid w:val="007F63A3"/>
    <w:rsid w:val="008070E0"/>
    <w:rsid w:val="00824A98"/>
    <w:rsid w:val="00824F78"/>
    <w:rsid w:val="00825989"/>
    <w:rsid w:val="00830468"/>
    <w:rsid w:val="00833449"/>
    <w:rsid w:val="00840DEC"/>
    <w:rsid w:val="00842047"/>
    <w:rsid w:val="00851FF2"/>
    <w:rsid w:val="00855916"/>
    <w:rsid w:val="00860B7B"/>
    <w:rsid w:val="00865759"/>
    <w:rsid w:val="0086729D"/>
    <w:rsid w:val="008679B8"/>
    <w:rsid w:val="008765C3"/>
    <w:rsid w:val="00880004"/>
    <w:rsid w:val="008846B6"/>
    <w:rsid w:val="008903CF"/>
    <w:rsid w:val="00892CAE"/>
    <w:rsid w:val="008937C5"/>
    <w:rsid w:val="00893A56"/>
    <w:rsid w:val="00893EBD"/>
    <w:rsid w:val="008B1D1B"/>
    <w:rsid w:val="008B4610"/>
    <w:rsid w:val="008C206A"/>
    <w:rsid w:val="008C2E6F"/>
    <w:rsid w:val="008C4D16"/>
    <w:rsid w:val="008E6E6C"/>
    <w:rsid w:val="008F3EB6"/>
    <w:rsid w:val="008F4C29"/>
    <w:rsid w:val="00922A91"/>
    <w:rsid w:val="00930CA6"/>
    <w:rsid w:val="00931353"/>
    <w:rsid w:val="00956D91"/>
    <w:rsid w:val="0096355F"/>
    <w:rsid w:val="009670A2"/>
    <w:rsid w:val="00967D40"/>
    <w:rsid w:val="0097153D"/>
    <w:rsid w:val="009732C8"/>
    <w:rsid w:val="0097789D"/>
    <w:rsid w:val="009904BD"/>
    <w:rsid w:val="00991777"/>
    <w:rsid w:val="00995D90"/>
    <w:rsid w:val="00995E2F"/>
    <w:rsid w:val="00997B34"/>
    <w:rsid w:val="009A3394"/>
    <w:rsid w:val="009A47D3"/>
    <w:rsid w:val="009B2B5C"/>
    <w:rsid w:val="009C0880"/>
    <w:rsid w:val="009C5E07"/>
    <w:rsid w:val="009C7306"/>
    <w:rsid w:val="009D46D6"/>
    <w:rsid w:val="009D5AE8"/>
    <w:rsid w:val="009D6DA0"/>
    <w:rsid w:val="009F0BE2"/>
    <w:rsid w:val="009F1719"/>
    <w:rsid w:val="009F1E67"/>
    <w:rsid w:val="009F4880"/>
    <w:rsid w:val="009F5C44"/>
    <w:rsid w:val="009F669B"/>
    <w:rsid w:val="00A05F2D"/>
    <w:rsid w:val="00A077B2"/>
    <w:rsid w:val="00A156FC"/>
    <w:rsid w:val="00A209F4"/>
    <w:rsid w:val="00A211B0"/>
    <w:rsid w:val="00A22220"/>
    <w:rsid w:val="00A27FA5"/>
    <w:rsid w:val="00A31037"/>
    <w:rsid w:val="00A35C7B"/>
    <w:rsid w:val="00A3773E"/>
    <w:rsid w:val="00A41411"/>
    <w:rsid w:val="00A5406A"/>
    <w:rsid w:val="00A54450"/>
    <w:rsid w:val="00A622E8"/>
    <w:rsid w:val="00A667CE"/>
    <w:rsid w:val="00A76790"/>
    <w:rsid w:val="00A80111"/>
    <w:rsid w:val="00A871F1"/>
    <w:rsid w:val="00AB2BFB"/>
    <w:rsid w:val="00AB4ACA"/>
    <w:rsid w:val="00AB4C63"/>
    <w:rsid w:val="00AC1BC0"/>
    <w:rsid w:val="00AC3920"/>
    <w:rsid w:val="00AD4DBB"/>
    <w:rsid w:val="00AD7BD3"/>
    <w:rsid w:val="00AE209A"/>
    <w:rsid w:val="00AE2AD3"/>
    <w:rsid w:val="00AE6036"/>
    <w:rsid w:val="00AE6786"/>
    <w:rsid w:val="00B03175"/>
    <w:rsid w:val="00B031C0"/>
    <w:rsid w:val="00B05582"/>
    <w:rsid w:val="00B142C9"/>
    <w:rsid w:val="00B173AA"/>
    <w:rsid w:val="00B21A82"/>
    <w:rsid w:val="00B24F16"/>
    <w:rsid w:val="00B26241"/>
    <w:rsid w:val="00B33A53"/>
    <w:rsid w:val="00B343B4"/>
    <w:rsid w:val="00B40C2C"/>
    <w:rsid w:val="00B43771"/>
    <w:rsid w:val="00B439C4"/>
    <w:rsid w:val="00B472BE"/>
    <w:rsid w:val="00B53554"/>
    <w:rsid w:val="00B56EC5"/>
    <w:rsid w:val="00B64C1E"/>
    <w:rsid w:val="00B64D3C"/>
    <w:rsid w:val="00B70F93"/>
    <w:rsid w:val="00B80CBF"/>
    <w:rsid w:val="00B8119C"/>
    <w:rsid w:val="00BA4714"/>
    <w:rsid w:val="00BA6676"/>
    <w:rsid w:val="00BB2757"/>
    <w:rsid w:val="00BB594C"/>
    <w:rsid w:val="00BC2259"/>
    <w:rsid w:val="00BC55CB"/>
    <w:rsid w:val="00BD2D0C"/>
    <w:rsid w:val="00BD5CFB"/>
    <w:rsid w:val="00BD650D"/>
    <w:rsid w:val="00BF0DAA"/>
    <w:rsid w:val="00C0334A"/>
    <w:rsid w:val="00C46F05"/>
    <w:rsid w:val="00C620C3"/>
    <w:rsid w:val="00C626F0"/>
    <w:rsid w:val="00C65AA5"/>
    <w:rsid w:val="00C77F3F"/>
    <w:rsid w:val="00C8039A"/>
    <w:rsid w:val="00C81038"/>
    <w:rsid w:val="00C81F0D"/>
    <w:rsid w:val="00C95381"/>
    <w:rsid w:val="00C96AD5"/>
    <w:rsid w:val="00CA1CEA"/>
    <w:rsid w:val="00CA3310"/>
    <w:rsid w:val="00CA6DD6"/>
    <w:rsid w:val="00CB38E9"/>
    <w:rsid w:val="00CC0608"/>
    <w:rsid w:val="00CC3B29"/>
    <w:rsid w:val="00CC5AC6"/>
    <w:rsid w:val="00CD4445"/>
    <w:rsid w:val="00CE5ED9"/>
    <w:rsid w:val="00CF0774"/>
    <w:rsid w:val="00CF0842"/>
    <w:rsid w:val="00CF403F"/>
    <w:rsid w:val="00D01413"/>
    <w:rsid w:val="00D06879"/>
    <w:rsid w:val="00D110A6"/>
    <w:rsid w:val="00D12E87"/>
    <w:rsid w:val="00D1396C"/>
    <w:rsid w:val="00D13D74"/>
    <w:rsid w:val="00D226D0"/>
    <w:rsid w:val="00D27AC0"/>
    <w:rsid w:val="00D32E3B"/>
    <w:rsid w:val="00D340F4"/>
    <w:rsid w:val="00D40B84"/>
    <w:rsid w:val="00D43F6B"/>
    <w:rsid w:val="00D51D96"/>
    <w:rsid w:val="00D54E1E"/>
    <w:rsid w:val="00D663C0"/>
    <w:rsid w:val="00D752C9"/>
    <w:rsid w:val="00D813C6"/>
    <w:rsid w:val="00D911A1"/>
    <w:rsid w:val="00D930F2"/>
    <w:rsid w:val="00D95A04"/>
    <w:rsid w:val="00D97C53"/>
    <w:rsid w:val="00DA7A05"/>
    <w:rsid w:val="00DB0D1C"/>
    <w:rsid w:val="00DB2718"/>
    <w:rsid w:val="00DC0092"/>
    <w:rsid w:val="00DC0B0F"/>
    <w:rsid w:val="00DC4B7B"/>
    <w:rsid w:val="00DC58D7"/>
    <w:rsid w:val="00DD6F44"/>
    <w:rsid w:val="00DE037D"/>
    <w:rsid w:val="00DE6907"/>
    <w:rsid w:val="00DE6C63"/>
    <w:rsid w:val="00DF5745"/>
    <w:rsid w:val="00DF7A5C"/>
    <w:rsid w:val="00E03548"/>
    <w:rsid w:val="00E10F7D"/>
    <w:rsid w:val="00E11B0F"/>
    <w:rsid w:val="00E1272F"/>
    <w:rsid w:val="00E346C2"/>
    <w:rsid w:val="00E359A7"/>
    <w:rsid w:val="00E44FD1"/>
    <w:rsid w:val="00E47454"/>
    <w:rsid w:val="00E566A8"/>
    <w:rsid w:val="00E629D5"/>
    <w:rsid w:val="00E71306"/>
    <w:rsid w:val="00E71B2B"/>
    <w:rsid w:val="00E7637C"/>
    <w:rsid w:val="00E81122"/>
    <w:rsid w:val="00E87104"/>
    <w:rsid w:val="00E87162"/>
    <w:rsid w:val="00E91118"/>
    <w:rsid w:val="00EB0FAA"/>
    <w:rsid w:val="00EB584C"/>
    <w:rsid w:val="00EC0070"/>
    <w:rsid w:val="00EC13A1"/>
    <w:rsid w:val="00EC6643"/>
    <w:rsid w:val="00ED0E94"/>
    <w:rsid w:val="00ED18B6"/>
    <w:rsid w:val="00ED2DAA"/>
    <w:rsid w:val="00ED3F8C"/>
    <w:rsid w:val="00EE21DC"/>
    <w:rsid w:val="00EE4F8F"/>
    <w:rsid w:val="00EE76D5"/>
    <w:rsid w:val="00EF1127"/>
    <w:rsid w:val="00EF58F4"/>
    <w:rsid w:val="00EF5FCE"/>
    <w:rsid w:val="00F0687E"/>
    <w:rsid w:val="00F11E8F"/>
    <w:rsid w:val="00F12195"/>
    <w:rsid w:val="00F142D6"/>
    <w:rsid w:val="00F257D9"/>
    <w:rsid w:val="00F30D04"/>
    <w:rsid w:val="00F33BFD"/>
    <w:rsid w:val="00F3636E"/>
    <w:rsid w:val="00F40F9A"/>
    <w:rsid w:val="00F472F7"/>
    <w:rsid w:val="00F52CD1"/>
    <w:rsid w:val="00F57065"/>
    <w:rsid w:val="00F610B8"/>
    <w:rsid w:val="00F631F5"/>
    <w:rsid w:val="00F72150"/>
    <w:rsid w:val="00F85606"/>
    <w:rsid w:val="00F91F86"/>
    <w:rsid w:val="00F949E4"/>
    <w:rsid w:val="00F979E3"/>
    <w:rsid w:val="00FA014F"/>
    <w:rsid w:val="00FA6AA1"/>
    <w:rsid w:val="00FB0E33"/>
    <w:rsid w:val="00FB4AFE"/>
    <w:rsid w:val="00FB5AF3"/>
    <w:rsid w:val="00FC4990"/>
    <w:rsid w:val="00FC4FA1"/>
    <w:rsid w:val="00FE1304"/>
    <w:rsid w:val="00FF2298"/>
    <w:rsid w:val="00FF67DE"/>
    <w:rsid w:val="01113E25"/>
    <w:rsid w:val="011C0E1F"/>
    <w:rsid w:val="07547FD0"/>
    <w:rsid w:val="127B2953"/>
    <w:rsid w:val="1BB20637"/>
    <w:rsid w:val="25356777"/>
    <w:rsid w:val="25C90292"/>
    <w:rsid w:val="28DA7CD9"/>
    <w:rsid w:val="2B842085"/>
    <w:rsid w:val="2BC03FDB"/>
    <w:rsid w:val="2F6A7F55"/>
    <w:rsid w:val="386646BF"/>
    <w:rsid w:val="39F030B2"/>
    <w:rsid w:val="3FAB7E80"/>
    <w:rsid w:val="497C353E"/>
    <w:rsid w:val="4A6D1F2F"/>
    <w:rsid w:val="4A7044C4"/>
    <w:rsid w:val="4F695ABD"/>
    <w:rsid w:val="51374897"/>
    <w:rsid w:val="557C5531"/>
    <w:rsid w:val="55D3521A"/>
    <w:rsid w:val="5A035C4D"/>
    <w:rsid w:val="5B2E39AA"/>
    <w:rsid w:val="5E5D776A"/>
    <w:rsid w:val="68913690"/>
    <w:rsid w:val="6B367FE1"/>
    <w:rsid w:val="6E540E70"/>
    <w:rsid w:val="6E6B0597"/>
    <w:rsid w:val="78AB5E8F"/>
    <w:rsid w:val="7A1F3995"/>
    <w:rsid w:val="7A7862DE"/>
    <w:rsid w:val="7AC2410C"/>
    <w:rsid w:val="7C4E5B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9"/>
    <w:qFormat/>
    <w:uiPriority w:val="0"/>
    <w:pPr>
      <w:keepNext/>
      <w:keepLines/>
      <w:spacing w:before="340" w:after="330" w:line="480" w:lineRule="auto"/>
      <w:jc w:val="center"/>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Body Text Indent"/>
    <w:basedOn w:val="1"/>
    <w:link w:val="20"/>
    <w:qFormat/>
    <w:uiPriority w:val="0"/>
    <w:pPr>
      <w:spacing w:after="120"/>
      <w:ind w:left="420" w:leftChars="200"/>
    </w:pPr>
  </w:style>
  <w:style w:type="paragraph" w:styleId="5">
    <w:name w:val="Balloon Text"/>
    <w:basedOn w:val="1"/>
    <w:link w:val="23"/>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Indent 3"/>
    <w:basedOn w:val="1"/>
    <w:link w:val="18"/>
    <w:qFormat/>
    <w:uiPriority w:val="0"/>
    <w:pPr>
      <w:spacing w:line="360" w:lineRule="auto"/>
      <w:ind w:firstLine="420"/>
    </w:pPr>
    <w:rPr>
      <w:sz w:val="24"/>
      <w:szCs w:val="20"/>
    </w:rPr>
  </w:style>
  <w:style w:type="paragraph" w:styleId="9">
    <w:name w:val="annotation subject"/>
    <w:basedOn w:val="3"/>
    <w:next w:val="3"/>
    <w:link w:val="22"/>
    <w:semiHidden/>
    <w:unhideWhenUsed/>
    <w:qFormat/>
    <w:uiPriority w:val="99"/>
    <w:rPr>
      <w:b/>
      <w:bCs/>
    </w:rPr>
  </w:style>
  <w:style w:type="table" w:styleId="11">
    <w:name w:val="Table Grid"/>
    <w:basedOn w:val="10"/>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character" w:customStyle="1" w:styleId="16">
    <w:name w:val="标题 1 Char"/>
    <w:basedOn w:val="12"/>
    <w:qFormat/>
    <w:uiPriority w:val="9"/>
    <w:rPr>
      <w:rFonts w:ascii="Times New Roman" w:hAnsi="Times New Roman" w:eastAsia="宋体" w:cs="Times New Roman"/>
      <w:b/>
      <w:bCs/>
      <w:kern w:val="44"/>
      <w:sz w:val="44"/>
      <w:szCs w:val="44"/>
    </w:rPr>
  </w:style>
  <w:style w:type="character" w:customStyle="1" w:styleId="17">
    <w:name w:val="正文文本缩进 Char"/>
    <w:basedOn w:val="12"/>
    <w:semiHidden/>
    <w:qFormat/>
    <w:uiPriority w:val="99"/>
    <w:rPr>
      <w:rFonts w:ascii="Times New Roman" w:hAnsi="Times New Roman" w:eastAsia="宋体" w:cs="Times New Roman"/>
      <w:szCs w:val="24"/>
    </w:rPr>
  </w:style>
  <w:style w:type="character" w:customStyle="1" w:styleId="18">
    <w:name w:val="正文文本缩进 3 字符"/>
    <w:basedOn w:val="12"/>
    <w:link w:val="8"/>
    <w:qFormat/>
    <w:uiPriority w:val="0"/>
    <w:rPr>
      <w:rFonts w:ascii="Times New Roman" w:hAnsi="Times New Roman" w:eastAsia="宋体" w:cs="Times New Roman"/>
      <w:sz w:val="24"/>
      <w:szCs w:val="20"/>
    </w:rPr>
  </w:style>
  <w:style w:type="character" w:customStyle="1" w:styleId="19">
    <w:name w:val="标题 1 字符"/>
    <w:link w:val="2"/>
    <w:qFormat/>
    <w:uiPriority w:val="0"/>
    <w:rPr>
      <w:rFonts w:ascii="Times New Roman" w:hAnsi="Times New Roman" w:eastAsia="宋体" w:cs="Times New Roman"/>
      <w:b/>
      <w:bCs/>
      <w:kern w:val="44"/>
      <w:sz w:val="44"/>
      <w:szCs w:val="44"/>
    </w:rPr>
  </w:style>
  <w:style w:type="character" w:customStyle="1" w:styleId="20">
    <w:name w:val="正文文本缩进 字符"/>
    <w:link w:val="4"/>
    <w:qFormat/>
    <w:uiPriority w:val="0"/>
    <w:rPr>
      <w:rFonts w:ascii="Times New Roman" w:hAnsi="Times New Roman" w:eastAsia="宋体" w:cs="Times New Roman"/>
      <w:szCs w:val="24"/>
    </w:rPr>
  </w:style>
  <w:style w:type="character" w:customStyle="1" w:styleId="21">
    <w:name w:val="批注文字 字符"/>
    <w:basedOn w:val="12"/>
    <w:link w:val="3"/>
    <w:semiHidden/>
    <w:qFormat/>
    <w:uiPriority w:val="99"/>
    <w:rPr>
      <w:rFonts w:ascii="Times New Roman" w:hAnsi="Times New Roman" w:eastAsia="宋体" w:cs="Times New Roman"/>
      <w:szCs w:val="24"/>
    </w:rPr>
  </w:style>
  <w:style w:type="character" w:customStyle="1" w:styleId="22">
    <w:name w:val="批注主题 字符"/>
    <w:basedOn w:val="21"/>
    <w:link w:val="9"/>
    <w:semiHidden/>
    <w:qFormat/>
    <w:uiPriority w:val="99"/>
    <w:rPr>
      <w:rFonts w:ascii="Times New Roman" w:hAnsi="Times New Roman" w:eastAsia="宋体" w:cs="Times New Roman"/>
      <w:b/>
      <w:bCs/>
      <w:szCs w:val="24"/>
    </w:rPr>
  </w:style>
  <w:style w:type="character" w:customStyle="1" w:styleId="23">
    <w:name w:val="批注框文本 字符"/>
    <w:basedOn w:val="12"/>
    <w:link w:val="5"/>
    <w:semiHidden/>
    <w:qFormat/>
    <w:uiPriority w:val="99"/>
    <w:rPr>
      <w:rFonts w:ascii="Times New Roman" w:hAnsi="Times New Roman" w:eastAsia="宋体" w:cs="Times New Roman"/>
      <w:sz w:val="18"/>
      <w:szCs w:val="18"/>
    </w:rPr>
  </w:style>
  <w:style w:type="paragraph" w:styleId="24">
    <w:name w:val="List Paragraph"/>
    <w:basedOn w:val="1"/>
    <w:unhideWhenUsed/>
    <w:qFormat/>
    <w:uiPriority w:val="99"/>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1831</Words>
  <Characters>10440</Characters>
  <Lines>87</Lines>
  <Paragraphs>24</Paragraphs>
  <TotalTime>0</TotalTime>
  <ScaleCrop>false</ScaleCrop>
  <LinksUpToDate>false</LinksUpToDate>
  <CharactersWithSpaces>12247</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2020-07-23T02:05:00Z</dcterms:created>
  <dc:creator>lenovo</dc:creator>
  <cp:lastModifiedBy>YWX</cp:lastModifiedBy>
  <cp:lastPrinted>2021-05-26T01:46:00Z</cp:lastPrinted>
  <dcterms:modified xsi:type="dcterms:W3CDTF">2021-08-04T05:23:23Z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