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46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val="en-US" w:eastAsia="zh-CN"/>
        </w:rPr>
        <w:t>承租杭州市拱墅区虎山路489号部分房屋5年租赁权</w:t>
      </w:r>
      <w:r>
        <w:rPr>
          <w:rFonts w:hint="eastAsia" w:asciiTheme="minorEastAsia" w:hAnsiTheme="minorEastAsia" w:eastAsiaTheme="minorEastAsia"/>
          <w:szCs w:val="21"/>
        </w:rPr>
        <w:t>（标的编号：</w:t>
      </w:r>
      <w:r>
        <w:rPr>
          <w:rFonts w:hint="eastAsia" w:asciiTheme="minorEastAsia" w:hAnsiTheme="minorEastAsia" w:eastAsiaTheme="minorEastAsia"/>
          <w:szCs w:val="21"/>
          <w:u w:val="single"/>
          <w:lang w:val="en-US" w:eastAsia="zh-CN"/>
        </w:rPr>
        <w:t>HJS2021ZL0866</w:t>
      </w:r>
      <w:r>
        <w:rPr>
          <w:rFonts w:hint="eastAsia" w:asciiTheme="minorEastAsia" w:hAnsiTheme="minorEastAsia" w:eastAsiaTheme="minorEastAsia"/>
          <w:szCs w:val="21"/>
        </w:rPr>
        <w:t>），现做如下承诺：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w:t>
      </w:r>
      <w:r>
        <w:rPr>
          <w:rFonts w:hint="eastAsia" w:asciiTheme="minorEastAsia" w:hAnsiTheme="minorEastAsia" w:eastAsiaTheme="minorEastAsia"/>
          <w:szCs w:val="21"/>
          <w:lang w:val="en-US" w:eastAsia="zh-CN"/>
        </w:rPr>
        <w:t>房屋出租</w:t>
      </w:r>
      <w:r>
        <w:rPr>
          <w:rFonts w:hint="eastAsia" w:asciiTheme="minorEastAsia" w:hAnsiTheme="minorEastAsia" w:eastAsiaTheme="minorEastAsia"/>
          <w:szCs w:val="21"/>
        </w:rPr>
        <w:t>交易规则》、《杭州产权交易所O2O交易指引》和《杭州产权交易所在线报价交易须知》等文件的规定，同意按照相关规定参加本项目竞价活动。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个工作日内携带报名时上传的主体资格证明等相关文件原件至杭交所完成现场确认和签署《成交通知书》、交易记录、《房屋租赁合同》；并在《成交通知书》</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《房屋租赁合同》签署次日起 5个工作日内向杭交所指定账户一次性支付首期租金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含税金额</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、交易服务费</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履约保证金等交易资金（以到账时间为准）。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w:t>
      </w:r>
      <w:r>
        <w:rPr>
          <w:rFonts w:hint="eastAsia" w:asciiTheme="minorEastAsia" w:hAnsiTheme="minorEastAsia" w:eastAsiaTheme="minorEastAsia"/>
          <w:szCs w:val="21"/>
          <w:lang w:val="zh-TW" w:eastAsia="zh-TW"/>
        </w:rPr>
        <w:t>申请</w:t>
      </w:r>
      <w:r>
        <w:rPr>
          <w:rFonts w:hint="eastAsia" w:asciiTheme="minorEastAsia" w:hAnsiTheme="minorEastAsia" w:eastAsiaTheme="minorEastAsia"/>
          <w:szCs w:val="21"/>
          <w:lang w:val="en-US" w:eastAsia="zh-CN"/>
        </w:rPr>
        <w:t>次日起3个工作日内</w:t>
      </w:r>
      <w:r>
        <w:rPr>
          <w:rFonts w:hint="eastAsia" w:asciiTheme="minorEastAsia" w:hAnsiTheme="minorEastAsia" w:eastAsiaTheme="minorEastAsia"/>
          <w:szCs w:val="21"/>
        </w:rPr>
        <w:t>将我方已交纳的交易价款全部划转至出租方指定账户。</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已知悉并同意：本次租赁权出租底价不含增值税，我方同意本次房屋出租的增值税税额由我方承担并在支付租金时一并向出租方付清。目前出租方房屋出租增值税税率为5%，即本次交易的首年租金（含税金额）=首年租金成交价*(1+增值税税率)。租赁期内，如遇国家调整税率，增值税税率按国家标准变更。</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6、已知悉：</w:t>
      </w:r>
      <w:r>
        <w:rPr>
          <w:rFonts w:hint="eastAsia" w:asciiTheme="minorEastAsia" w:hAnsiTheme="minorEastAsia" w:eastAsiaTheme="minorEastAsia"/>
          <w:szCs w:val="21"/>
        </w:rPr>
        <w:t>根据浙（2017）杭州市不动产权第0374166号不动产权证载明，租赁房屋用途为公共设施用地/管理用房，权利性质为划拨/自建房，本次租赁房屋要求的用途为日常办公。如因租赁物业证载的地类（用途）和租赁用途不一致而需要办理相关审批手续的，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方自行负责办理，出租方予以协</w:t>
      </w:r>
      <w:bookmarkStart w:id="3" w:name="_GoBack"/>
      <w:bookmarkEnd w:id="3"/>
      <w:r>
        <w:rPr>
          <w:rFonts w:hint="eastAsia" w:asciiTheme="minorEastAsia" w:hAnsiTheme="minorEastAsia" w:eastAsiaTheme="minorEastAsia"/>
          <w:szCs w:val="21"/>
        </w:rPr>
        <w:t>助，如因此需缴纳相关费用的，由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方负责。</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方应充分了解上述情况，由此无法在市场监督管理局办理登记及其他行政审批等相关手续，</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方如有损失自行承担。出租方不承担任何责任。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6、已知悉：</w:t>
      </w:r>
      <w:r>
        <w:rPr>
          <w:rFonts w:hint="eastAsia" w:asciiTheme="minorEastAsia" w:hAnsiTheme="minorEastAsia" w:eastAsiaTheme="minorEastAsia"/>
          <w:szCs w:val="21"/>
        </w:rPr>
        <w:t xml:space="preserve">出租方对于租赁业态的要求仅系按照整体经营目标设定，不构成出租方对于满足该业态的任何实质或预期承诺。意向承租方须在承租前自行对租赁房屋进行全面了解，并对营业所需的各项审批条件和规定进行充分自核。意向承租方参与竞租的行为将被认为已作充分的预判和决策，无论因何种原因导致不能获得营业开设审批（包括房屋规划用途和房屋既有结构、设计等因素在内），或后续因为政策变化导致无法继续开设的各项经营风险，意向承租方承诺独立承担，出租方不对无法履行、投入成本、装修损失等承担任何形式的赔偿或补偿责任。 </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zh-TW"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rPr>
        <w:t>：</w:t>
      </w:r>
      <w:r>
        <w:rPr>
          <w:rFonts w:hint="eastAsia" w:asciiTheme="minorEastAsia" w:hAnsiTheme="minorEastAsia" w:eastAsiaTheme="minorEastAsia"/>
          <w:szCs w:val="21"/>
          <w:lang w:val="zh-TW" w:eastAsia="zh-CN"/>
        </w:rPr>
        <w:t>本次交易标的监控室及管理用房建筑内部地下室出入口作为停车场配套使用，管理用房</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CN"/>
        </w:rPr>
        <w:t>方须配合做好停车场承租单位的管理。</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zh-TW" w:eastAsia="zh-TW"/>
        </w:rPr>
      </w:pPr>
      <w:bookmarkStart w:id="0" w:name="bookmark26"/>
      <w:bookmarkEnd w:id="0"/>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rPr>
        <w:t>：</w:t>
      </w:r>
      <w:r>
        <w:rPr>
          <w:rFonts w:hint="eastAsia" w:asciiTheme="minorEastAsia" w:hAnsiTheme="minorEastAsia" w:eastAsiaTheme="minorEastAsia"/>
          <w:szCs w:val="21"/>
          <w:lang w:val="zh-TW" w:eastAsia="zh-TW"/>
        </w:rPr>
        <w:t>半山单元田园地块S42地块社会公共停车场项目有多家承租单位，</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TW"/>
        </w:rPr>
        <w:t>方须知悉水电费按统一标准收取，电费0.9元/度，水费4.5元/吨，消防水费按年支付，均由</w:t>
      </w:r>
      <w:r>
        <w:rPr>
          <w:rFonts w:hint="eastAsia" w:asciiTheme="minorEastAsia" w:hAnsiTheme="minorEastAsia" w:eastAsiaTheme="minorEastAsia"/>
          <w:szCs w:val="21"/>
          <w:lang w:val="zh-TW" w:eastAsia="zh-CN"/>
        </w:rPr>
        <w:t>出租方</w:t>
      </w:r>
      <w:r>
        <w:rPr>
          <w:rFonts w:hint="eastAsia" w:asciiTheme="minorEastAsia" w:hAnsiTheme="minorEastAsia" w:eastAsiaTheme="minorEastAsia"/>
          <w:szCs w:val="21"/>
          <w:lang w:val="zh-TW" w:eastAsia="zh-TW"/>
        </w:rPr>
        <w:t>代收代缴。</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bookmarkStart w:id="1" w:name="_Hlk51356526"/>
      <w:bookmarkEnd w:id="1"/>
      <w:bookmarkStart w:id="2" w:name="_Hlk51356500"/>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我方在租赁过程中，要严格消防安全管理，并自觉接受出租方及相关主管部门的监督和管理。</w:t>
      </w:r>
    </w:p>
    <w:bookmarkEnd w:id="2"/>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如该房屋及所属土地因社会公共利益或城市建设需要被政府依法征收的或出租方重新规划用途须提前收回该处房屋（部分房屋）的，我方须在出租方发出通知之日起一个月内无条件退还该房屋，租金按实结算。</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知悉并同意：我方的车辆进出须服从停车库承租单位的统一管理。</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知悉并同意：我方应按照该处房屋用途的约定，自行取得合法的营业执照等相关证件，并保证所租赁的房屋仅作为其从事营业执照范围内经营活动的使用。</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12、若我方成为承租方，我方知悉并同意：我方需将该管理用房部分面积打造文化公益展厅，并定期对外开放。同时我方需为出租方无偿提供场地用于举办区域宣传活动，且每年不少于10次。</w:t>
      </w:r>
    </w:p>
    <w:p>
      <w:pPr>
        <w:keepNext w:val="0"/>
        <w:keepLines w:val="0"/>
        <w:pageBreakBefore w:val="0"/>
        <w:widowControl w:val="0"/>
        <w:kinsoku/>
        <w:wordWrap/>
        <w:overflowPunct/>
        <w:topLinePunct w:val="0"/>
        <w:autoSpaceDE/>
        <w:autoSpaceDN/>
        <w:bidi w:val="0"/>
        <w:adjustRightInd/>
        <w:snapToGrid/>
        <w:spacing w:line="336" w:lineRule="auto"/>
        <w:ind w:left="210" w:leftChars="100" w:firstLine="210" w:firstLineChars="1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我方已知悉整幢房屋的卫生间应满足公共需求（含一楼、二楼）。</w:t>
      </w:r>
    </w:p>
    <w:p>
      <w:pPr>
        <w:keepNext w:val="0"/>
        <w:keepLines w:val="0"/>
        <w:pageBreakBefore w:val="0"/>
        <w:widowControl w:val="0"/>
        <w:kinsoku/>
        <w:wordWrap/>
        <w:overflowPunct/>
        <w:topLinePunct w:val="0"/>
        <w:autoSpaceDE/>
        <w:autoSpaceDN/>
        <w:bidi w:val="0"/>
        <w:adjustRightInd/>
        <w:snapToGrid/>
        <w:spacing w:line="336" w:lineRule="auto"/>
        <w:ind w:left="210" w:leftChars="100" w:firstLine="210" w:firstLineChars="1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15、若我方成为承租方，我方不得对交易标的进行整体转租，我方不得对交易标的进行整体转租，未经出租方允许，我方不得擅自改变场地的用途。如擅自改变该场地租赁用途，出租方有权终止租赁合同并没收本次我方的履约保证金。由此造成的损失，由我方承担，造成出租方损失的，我方应赔偿相应损失。</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16、我方知悉并同意：若我方成为承租方，本次交易出租方和我方相关权利义务及租赁房屋交付以《房屋租赁合同》（样本）为准。</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17</w:t>
      </w:r>
      <w:r>
        <w:rPr>
          <w:rFonts w:hint="eastAsia" w:asciiTheme="minorEastAsia" w:hAnsiTheme="minorEastAsia" w:eastAsiaTheme="minorEastAsia"/>
          <w:szCs w:val="21"/>
        </w:rPr>
        <w:t>、我方同意按</w:t>
      </w:r>
      <w:r>
        <w:rPr>
          <w:rFonts w:hint="eastAsia" w:asciiTheme="minorEastAsia" w:hAnsiTheme="minorEastAsia" w:eastAsiaTheme="minorEastAsia"/>
          <w:szCs w:val="21"/>
          <w:lang w:val="en-US" w:eastAsia="zh-CN"/>
        </w:rPr>
        <w:t>首年租金（不含增值税）1</w:t>
      </w:r>
      <w:r>
        <w:rPr>
          <w:rFonts w:hint="eastAsia" w:asciiTheme="minorEastAsia" w:hAnsiTheme="minorEastAsia" w:eastAsiaTheme="minorEastAsia"/>
          <w:szCs w:val="21"/>
        </w:rPr>
        <w:t>个月</w:t>
      </w:r>
      <w:r>
        <w:rPr>
          <w:rFonts w:hint="eastAsia" w:asciiTheme="minorEastAsia" w:hAnsiTheme="minorEastAsia" w:eastAsiaTheme="minorEastAsia"/>
          <w:szCs w:val="21"/>
          <w:lang w:val="en-US" w:eastAsia="zh-CN"/>
        </w:rPr>
        <w:t>计的费用</w:t>
      </w:r>
      <w:r>
        <w:rPr>
          <w:rFonts w:hint="eastAsia" w:asciiTheme="minorEastAsia" w:hAnsiTheme="minorEastAsia" w:eastAsiaTheme="minorEastAsia"/>
          <w:szCs w:val="21"/>
        </w:rPr>
        <w:t>交纳交易服务费</w:t>
      </w:r>
      <w:r>
        <w:rPr>
          <w:rFonts w:hint="eastAsia" w:asciiTheme="minorEastAsia" w:hAnsiTheme="minorEastAsia" w:eastAsiaTheme="minorEastAsia"/>
          <w:szCs w:val="21"/>
          <w:lang w:eastAsia="zh-CN"/>
        </w:rPr>
        <w:t>。</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18</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（3）在被确定为承租方后未按约定签署《房屋租赁合同》的或未按约定支付交易价款的；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51D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61C73F5"/>
    <w:rsid w:val="0A25564B"/>
    <w:rsid w:val="0ED418D7"/>
    <w:rsid w:val="0FEC78F6"/>
    <w:rsid w:val="16BD1BA6"/>
    <w:rsid w:val="174D738C"/>
    <w:rsid w:val="19B122C7"/>
    <w:rsid w:val="19B324A8"/>
    <w:rsid w:val="19CF393C"/>
    <w:rsid w:val="1E14735D"/>
    <w:rsid w:val="1EFA488D"/>
    <w:rsid w:val="25B34C3E"/>
    <w:rsid w:val="2731534B"/>
    <w:rsid w:val="279515A0"/>
    <w:rsid w:val="28CD421D"/>
    <w:rsid w:val="29064147"/>
    <w:rsid w:val="2DE64B98"/>
    <w:rsid w:val="2E6953D9"/>
    <w:rsid w:val="3AD83A40"/>
    <w:rsid w:val="3C2C4C6F"/>
    <w:rsid w:val="3C940D63"/>
    <w:rsid w:val="3D4E2474"/>
    <w:rsid w:val="3EBF19DA"/>
    <w:rsid w:val="494F753A"/>
    <w:rsid w:val="4AFF3DA7"/>
    <w:rsid w:val="4CC66179"/>
    <w:rsid w:val="4E0013D2"/>
    <w:rsid w:val="51317EBA"/>
    <w:rsid w:val="54E742B4"/>
    <w:rsid w:val="563F5F26"/>
    <w:rsid w:val="5DB959AE"/>
    <w:rsid w:val="633A51EB"/>
    <w:rsid w:val="6A2F474B"/>
    <w:rsid w:val="6D1B0EA5"/>
    <w:rsid w:val="6D511A93"/>
    <w:rsid w:val="71933AE8"/>
    <w:rsid w:val="736C7394"/>
    <w:rsid w:val="73B45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styleId="7">
    <w:name w:val="Strong"/>
    <w:basedOn w:val="6"/>
    <w:qFormat/>
    <w:uiPriority w:val="22"/>
    <w:rPr>
      <w:b/>
    </w:rPr>
  </w:style>
  <w:style w:type="character" w:styleId="8">
    <w:name w:val="FollowedHyperlink"/>
    <w:basedOn w:val="6"/>
    <w:semiHidden/>
    <w:unhideWhenUsed/>
    <w:qFormat/>
    <w:uiPriority w:val="99"/>
    <w:rPr>
      <w:color w:val="57BBE9"/>
      <w:u w:val="none"/>
    </w:rPr>
  </w:style>
  <w:style w:type="character" w:styleId="9">
    <w:name w:val="HTML Definition"/>
    <w:basedOn w:val="6"/>
    <w:semiHidden/>
    <w:unhideWhenUsed/>
    <w:qFormat/>
    <w:uiPriority w:val="99"/>
    <w:rPr>
      <w:i/>
    </w:rPr>
  </w:style>
  <w:style w:type="character" w:styleId="10">
    <w:name w:val="Hyperlink"/>
    <w:basedOn w:val="6"/>
    <w:semiHidden/>
    <w:unhideWhenUsed/>
    <w:qFormat/>
    <w:uiPriority w:val="99"/>
    <w:rPr>
      <w:color w:val="57BBE9"/>
      <w:u w:val="none"/>
    </w:rPr>
  </w:style>
  <w:style w:type="character" w:styleId="11">
    <w:name w:val="HTML Code"/>
    <w:basedOn w:val="6"/>
    <w:semiHidden/>
    <w:unhideWhenUsed/>
    <w:qFormat/>
    <w:uiPriority w:val="99"/>
    <w:rPr>
      <w:rFonts w:hint="default" w:ascii="monospace" w:hAnsi="monospace" w:eastAsia="monospace" w:cs="monospace"/>
      <w:sz w:val="21"/>
      <w:szCs w:val="21"/>
    </w:rPr>
  </w:style>
  <w:style w:type="character" w:styleId="12">
    <w:name w:val="HTML Keyboard"/>
    <w:basedOn w:val="6"/>
    <w:semiHidden/>
    <w:unhideWhenUsed/>
    <w:qFormat/>
    <w:uiPriority w:val="99"/>
    <w:rPr>
      <w:rFonts w:ascii="monospace" w:hAnsi="monospace" w:eastAsia="monospace" w:cs="monospace"/>
      <w:sz w:val="21"/>
      <w:szCs w:val="21"/>
    </w:rPr>
  </w:style>
  <w:style w:type="character" w:styleId="13">
    <w:name w:val="HTML Sample"/>
    <w:basedOn w:val="6"/>
    <w:semiHidden/>
    <w:unhideWhenUsed/>
    <w:qFormat/>
    <w:uiPriority w:val="99"/>
    <w:rPr>
      <w:rFonts w:hint="default" w:ascii="monospace" w:hAnsi="monospace" w:eastAsia="monospace" w:cs="monospace"/>
      <w:sz w:val="21"/>
      <w:szCs w:val="21"/>
    </w:rPr>
  </w:style>
  <w:style w:type="character" w:customStyle="1" w:styleId="14">
    <w:name w:val="页眉 Char"/>
    <w:basedOn w:val="6"/>
    <w:link w:val="3"/>
    <w:semiHidden/>
    <w:qFormat/>
    <w:uiPriority w:val="99"/>
    <w:rPr>
      <w:rFonts w:ascii="Times New Roman" w:hAnsi="Times New Roman" w:eastAsia="宋体" w:cs="Times New Roman"/>
      <w:sz w:val="18"/>
      <w:szCs w:val="18"/>
    </w:rPr>
  </w:style>
  <w:style w:type="character" w:customStyle="1" w:styleId="15">
    <w:name w:val="页脚 Char"/>
    <w:basedOn w:val="6"/>
    <w:link w:val="2"/>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not([class*=suffix])"/>
    <w:basedOn w:val="6"/>
    <w:qFormat/>
    <w:uiPriority w:val="0"/>
    <w:rPr>
      <w:sz w:val="19"/>
      <w:szCs w:val="19"/>
    </w:rPr>
  </w:style>
  <w:style w:type="character" w:customStyle="1" w:styleId="18">
    <w:name w:val="not([class*=suffix])1"/>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1547</Words>
  <Characters>1566</Characters>
  <Lines>11</Lines>
  <Paragraphs>3</Paragraphs>
  <TotalTime>31</TotalTime>
  <ScaleCrop>false</ScaleCrop>
  <LinksUpToDate>false</LinksUpToDate>
  <CharactersWithSpaces>1672</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cp:lastPrinted>2021-08-03T03:13:48Z</cp:lastPrinted>
  <dcterms:modified xsi:type="dcterms:W3CDTF">2021-08-03T03:32:01Z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