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0749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和《安全、消防协议书》；并在《成交通知书》、《资产交易合同》、《安全、消防协议书》签署次日起5个工作日内向杭交所指定账户一次性支付交易价款、交易服务费及履约保证金（50000元）等交易资金（以到账时间为准）。</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hint="eastAsia" w:cs="Times New Roman"/>
          <w:lang w:eastAsia="zh-CN"/>
        </w:rPr>
        <w:t>、经纪会员</w:t>
      </w:r>
      <w:r>
        <w:rPr>
          <w:rFonts w:eastAsia="宋体" w:cs="Times New Roman"/>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82958B1"/>
    <w:rsid w:val="114859AA"/>
    <w:rsid w:val="192B3302"/>
    <w:rsid w:val="1C7C22AD"/>
    <w:rsid w:val="1DFD180F"/>
    <w:rsid w:val="222C4833"/>
    <w:rsid w:val="299E7A60"/>
    <w:rsid w:val="39CC6C9E"/>
    <w:rsid w:val="5260281E"/>
    <w:rsid w:val="56685098"/>
    <w:rsid w:val="57717315"/>
    <w:rsid w:val="5A414962"/>
    <w:rsid w:val="68313E0C"/>
    <w:rsid w:val="6AFA2843"/>
    <w:rsid w:val="6BF47DDC"/>
    <w:rsid w:val="6F2F0A41"/>
    <w:rsid w:val="79DD1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16</TotalTime>
  <ScaleCrop>false</ScaleCrop>
  <LinksUpToDate>false</LinksUpToDate>
  <CharactersWithSpaces>820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dcterms:modified xsi:type="dcterms:W3CDTF">2021-07-16T07:32:44Z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