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hint="eastAsia" w:asciiTheme="minorEastAsia" w:hAnsiTheme="minorEastAsia" w:eastAsiaTheme="minorEastAsia"/>
          <w:szCs w:val="21"/>
          <w:u w:val="none"/>
        </w:rPr>
      </w:pPr>
      <w:r>
        <w:rPr>
          <w:rFonts w:hint="eastAsia" w:asciiTheme="minorEastAsia" w:hAnsiTheme="minorEastAsia" w:eastAsiaTheme="minorEastAsia"/>
          <w:szCs w:val="21"/>
        </w:rPr>
        <w:t>我方拟</w:t>
      </w:r>
      <w:r>
        <w:rPr>
          <w:rFonts w:asciiTheme="minorEastAsia" w:hAnsiTheme="minorEastAsia" w:eastAsiaTheme="minorEastAsia"/>
          <w:szCs w:val="21"/>
        </w:rPr>
        <w:t>受</w:t>
      </w:r>
      <w:r>
        <w:rPr>
          <w:rFonts w:hint="eastAsia" w:asciiTheme="minorEastAsia" w:hAnsiTheme="minorEastAsia" w:eastAsiaTheme="minorEastAsia"/>
          <w:szCs w:val="21"/>
          <w:u w:val="none"/>
        </w:rPr>
        <w:t>让嘉兴市鹿都景苑3幢商311室</w:t>
      </w:r>
      <w:r>
        <w:rPr>
          <w:rFonts w:hint="eastAsia" w:asciiTheme="minorEastAsia" w:hAnsiTheme="minorEastAsia" w:eastAsiaTheme="minorEastAsia"/>
          <w:szCs w:val="21"/>
          <w:u w:val="none"/>
          <w:lang w:val="en-US" w:eastAsia="zh-CN"/>
        </w:rPr>
        <w:t>房屋转让</w:t>
      </w:r>
      <w:r>
        <w:rPr>
          <w:rFonts w:hint="eastAsia" w:asciiTheme="minorEastAsia" w:hAnsiTheme="minorEastAsia" w:eastAsiaTheme="minorEastAsia"/>
          <w:szCs w:val="21"/>
          <w:u w:val="none"/>
        </w:rPr>
        <w:t>项目（标的编号：HJS2021ZC0609</w:t>
      </w:r>
      <w:r>
        <w:rPr>
          <w:rFonts w:hint="eastAsia" w:asciiTheme="minorEastAsia" w:hAnsiTheme="minorEastAsia" w:eastAsiaTheme="minorEastAsia"/>
          <w:szCs w:val="21"/>
          <w:u w:val="none"/>
          <w:lang w:val="en-US" w:eastAsia="zh-CN"/>
        </w:rPr>
        <w:t>-1</w:t>
      </w:r>
      <w:r>
        <w:rPr>
          <w:rFonts w:hint="eastAsia" w:asciiTheme="minorEastAsia" w:hAnsiTheme="minorEastAsia" w:eastAsiaTheme="minorEastAsia"/>
          <w:szCs w:val="21"/>
          <w:u w:val="none"/>
        </w:rPr>
        <w:t>），现做如下承诺：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u w:val="none"/>
        </w:rPr>
        <w:t>1、我</w:t>
      </w:r>
      <w:r>
        <w:rPr>
          <w:rFonts w:asciiTheme="minorEastAsia" w:hAnsiTheme="minorEastAsia" w:eastAsiaTheme="minorEastAsia"/>
          <w:szCs w:val="21"/>
          <w:u w:val="none"/>
        </w:rPr>
        <w:t>方已</w:t>
      </w:r>
      <w:r>
        <w:rPr>
          <w:rFonts w:hint="eastAsia" w:asciiTheme="minorEastAsia" w:hAnsiTheme="minorEastAsia" w:eastAsiaTheme="minorEastAsia"/>
          <w:szCs w:val="21"/>
          <w:u w:val="none"/>
        </w:rPr>
        <w:t>认真阅读、知悉并</w:t>
      </w:r>
      <w:r>
        <w:rPr>
          <w:rFonts w:asciiTheme="minorEastAsia" w:hAnsiTheme="minorEastAsia" w:eastAsiaTheme="minorEastAsia"/>
          <w:szCs w:val="21"/>
          <w:u w:val="none"/>
        </w:rPr>
        <w:t>自愿遵守《</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国有</w:t>
      </w:r>
      <w:r>
        <w:rPr>
          <w:rFonts w:asciiTheme="minorEastAsia" w:hAnsiTheme="minorEastAsia" w:eastAsiaTheme="minorEastAsia"/>
          <w:szCs w:val="21"/>
          <w:u w:val="none"/>
        </w:rPr>
        <w:t>资产交易规则》、《</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产权交易所O2O交易指引》</w:t>
      </w:r>
      <w:r>
        <w:rPr>
          <w:rFonts w:hint="eastAsia" w:asciiTheme="minorEastAsia" w:hAnsiTheme="minorEastAsia" w:eastAsiaTheme="minorEastAsia"/>
          <w:szCs w:val="21"/>
          <w:u w:val="none"/>
        </w:rPr>
        <w:t>和</w:t>
      </w:r>
      <w:r>
        <w:rPr>
          <w:rFonts w:asciiTheme="minorEastAsia" w:hAnsiTheme="minorEastAsia" w:eastAsiaTheme="minorEastAsia"/>
          <w:szCs w:val="21"/>
          <w:u w:val="none"/>
        </w:rPr>
        <w:t>《</w:t>
      </w:r>
      <w:r>
        <w:rPr>
          <w:rFonts w:hint="eastAsia" w:asciiTheme="minorEastAsia" w:hAnsiTheme="minorEastAsia" w:eastAsiaTheme="minorEastAsia"/>
          <w:szCs w:val="21"/>
          <w:u w:val="none"/>
        </w:rPr>
        <w:t>杭州</w:t>
      </w:r>
      <w:r>
        <w:rPr>
          <w:rFonts w:asciiTheme="minorEastAsia" w:hAnsiTheme="minorEastAsia" w:eastAsiaTheme="minorEastAsia"/>
          <w:szCs w:val="21"/>
          <w:u w:val="none"/>
        </w:rPr>
        <w:t>产权交易所</w:t>
      </w:r>
      <w:r>
        <w:rPr>
          <w:rFonts w:hint="eastAsia" w:asciiTheme="minorEastAsia" w:hAnsiTheme="minorEastAsia" w:eastAsiaTheme="minorEastAsia"/>
          <w:szCs w:val="21"/>
          <w:u w:val="none"/>
        </w:rPr>
        <w:t>在线报价交易须知</w:t>
      </w:r>
      <w:r>
        <w:rPr>
          <w:rFonts w:asciiTheme="minorEastAsia" w:hAnsiTheme="minorEastAsia" w:eastAsiaTheme="minorEastAsia"/>
          <w:szCs w:val="21"/>
          <w:u w:val="none"/>
        </w:rPr>
        <w:t>》等文件的规定，同意按照</w:t>
      </w:r>
      <w:r>
        <w:rPr>
          <w:rFonts w:asciiTheme="minorEastAsia" w:hAnsiTheme="minorEastAsia" w:eastAsiaTheme="minorEastAsia"/>
          <w:szCs w:val="21"/>
        </w:rPr>
        <w:t>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w:t>
      </w:r>
      <w:r>
        <w:rPr>
          <w:rFonts w:hint="eastAsia" w:asciiTheme="minorEastAsia" w:hAnsiTheme="minorEastAsia"/>
          <w:szCs w:val="21"/>
        </w:rPr>
        <w:t>及已完成对标的的现场踏勘，表明已完全了解并自愿接受标的的全部现状及瑕疵，并自愿承担一切交易风险。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rPr>
        <w:t>3、</w:t>
      </w:r>
      <w:r>
        <w:rPr>
          <w:rFonts w:hint="eastAsia" w:asciiTheme="minorEastAsia" w:hAnsiTheme="minorEastAsia"/>
          <w:szCs w:val="21"/>
          <w:lang w:val="en-US" w:eastAsia="zh-CN"/>
        </w:rPr>
        <w:t>我方</w:t>
      </w:r>
      <w:r>
        <w:rPr>
          <w:rFonts w:hint="eastAsia" w:asciiTheme="minorEastAsia" w:hAnsiTheme="minorEastAsia"/>
          <w:szCs w:val="21"/>
        </w:rPr>
        <w:t>同意在被确定为受让方次日起</w:t>
      </w:r>
      <w:r>
        <w:rPr>
          <w:rFonts w:hint="eastAsia" w:asciiTheme="minorEastAsia" w:hAnsiTheme="minorEastAsia"/>
          <w:szCs w:val="21"/>
          <w:lang w:val="en-US" w:eastAsia="zh-CN"/>
        </w:rPr>
        <w:t>3</w:t>
      </w:r>
      <w:r>
        <w:rPr>
          <w:rFonts w:hint="eastAsia" w:asciiTheme="minorEastAsia" w:hAnsiTheme="minorEastAsia"/>
          <w:szCs w:val="21"/>
        </w:rPr>
        <w:t>个工作日内携带报名时上传的主体资格证明等相关文件原件至杭交所完成现场确认和签署《成交通知书》、《资产交易合同》；并在《成交通知书》、《资产交易合同》签署次日起5个工作日内向杭交所指定账户一次性支付</w:t>
      </w:r>
      <w:r>
        <w:rPr>
          <w:rFonts w:hint="eastAsia" w:asciiTheme="minorEastAsia" w:hAnsiTheme="minorEastAsia"/>
          <w:szCs w:val="21"/>
          <w:lang w:val="en-US" w:eastAsia="zh-CN"/>
        </w:rPr>
        <w:t>交易价款</w:t>
      </w:r>
      <w:r>
        <w:rPr>
          <w:rFonts w:hint="eastAsia" w:asciiTheme="minorEastAsia" w:hAnsiTheme="minorEastAsia"/>
          <w:szCs w:val="21"/>
        </w:rPr>
        <w:t>50%计的履约保证金</w:t>
      </w:r>
      <w:r>
        <w:rPr>
          <w:rFonts w:hint="eastAsia" w:asciiTheme="minorEastAsia" w:hAnsiTheme="minorEastAsia"/>
          <w:szCs w:val="21"/>
          <w:lang w:eastAsia="zh-CN"/>
        </w:rPr>
        <w:t>（《</w:t>
      </w:r>
      <w:r>
        <w:rPr>
          <w:rFonts w:hint="eastAsia" w:asciiTheme="minorEastAsia" w:hAnsiTheme="minorEastAsia"/>
          <w:szCs w:val="21"/>
          <w:lang w:val="en-US" w:eastAsia="zh-CN"/>
        </w:rPr>
        <w:t>资产交易合同》签署当日，其交纳的交易保证金自动转为履约保证金）；</w:t>
      </w:r>
    </w:p>
    <w:p>
      <w:pPr>
        <w:widowControl/>
        <w:numPr>
          <w:ilvl w:val="0"/>
          <w:numId w:val="0"/>
        </w:numPr>
        <w:tabs>
          <w:tab w:val="left" w:pos="6975"/>
        </w:tabs>
        <w:spacing w:line="360" w:lineRule="auto"/>
        <w:jc w:val="left"/>
        <w:rPr>
          <w:rFonts w:hint="eastAsia" w:asciiTheme="minorEastAsia" w:hAnsiTheme="minorEastAsia"/>
          <w:szCs w:val="21"/>
        </w:rPr>
      </w:pPr>
      <w:r>
        <w:rPr>
          <w:rFonts w:hint="eastAsia" w:asciiTheme="minorEastAsia" w:hAnsiTheme="minorEastAsia"/>
          <w:szCs w:val="21"/>
          <w:lang w:val="en-US" w:eastAsia="zh-CN"/>
        </w:rPr>
        <w:t>我方承诺自《成交通知书》、《资产交易合同》签署之日起6个月内付清剩余交易价款（</w:t>
      </w:r>
      <w:r>
        <w:rPr>
          <w:rFonts w:hint="eastAsia" w:asciiTheme="minorEastAsia" w:hAnsiTheme="minorEastAsia"/>
          <w:szCs w:val="21"/>
        </w:rPr>
        <w:t>待应支付的剩余款项全部到账后，履约保证金再转为</w:t>
      </w:r>
      <w:r>
        <w:rPr>
          <w:rFonts w:hint="eastAsia" w:asciiTheme="minorEastAsia" w:hAnsiTheme="minorEastAsia"/>
          <w:szCs w:val="21"/>
          <w:lang w:val="en-US" w:eastAsia="zh-CN"/>
        </w:rPr>
        <w:t>交易</w:t>
      </w:r>
      <w:r>
        <w:rPr>
          <w:rFonts w:hint="eastAsia" w:asciiTheme="minorEastAsia" w:hAnsiTheme="minorEastAsia"/>
          <w:szCs w:val="21"/>
        </w:rPr>
        <w:t>价款的一部分</w:t>
      </w:r>
      <w:r>
        <w:rPr>
          <w:rFonts w:hint="eastAsia" w:asciiTheme="minorEastAsia" w:hAnsiTheme="minorEastAsia"/>
          <w:szCs w:val="21"/>
          <w:lang w:val="en-US" w:eastAsia="zh-CN"/>
        </w:rPr>
        <w:t>）。</w:t>
      </w:r>
    </w:p>
    <w:p>
      <w:pPr>
        <w:widowControl/>
        <w:numPr>
          <w:ilvl w:val="0"/>
          <w:numId w:val="1"/>
        </w:numPr>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同意杭交所经转让方申请之日起3个工作日内将受让方已交纳的交易价款全部划转至转让方指定账户。</w:t>
      </w:r>
    </w:p>
    <w:p>
      <w:pPr>
        <w:widowControl/>
        <w:numPr>
          <w:ilvl w:val="0"/>
          <w:numId w:val="1"/>
        </w:numPr>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lang w:val="en-US" w:eastAsia="zh-CN"/>
        </w:rPr>
        <w:t>我方已知悉并同意：</w:t>
      </w:r>
      <w:r>
        <w:rPr>
          <w:rFonts w:hint="eastAsia" w:asciiTheme="minorEastAsia" w:hAnsiTheme="minorEastAsia"/>
          <w:szCs w:val="21"/>
        </w:rPr>
        <w:t>若因</w:t>
      </w:r>
      <w:r>
        <w:rPr>
          <w:rFonts w:hint="eastAsia" w:asciiTheme="minorEastAsia" w:hAnsiTheme="minorEastAsia"/>
          <w:szCs w:val="21"/>
          <w:lang w:val="en-US" w:eastAsia="zh-CN"/>
        </w:rPr>
        <w:t>我</w:t>
      </w:r>
      <w:r>
        <w:rPr>
          <w:rFonts w:hint="eastAsia" w:asciiTheme="minorEastAsia" w:hAnsiTheme="minorEastAsia"/>
          <w:szCs w:val="21"/>
        </w:rPr>
        <w:t>方原因造成所受让房屋无法过户，</w:t>
      </w:r>
      <w:r>
        <w:rPr>
          <w:rFonts w:hint="eastAsia" w:asciiTheme="minorEastAsia" w:hAnsiTheme="minorEastAsia"/>
          <w:szCs w:val="21"/>
          <w:lang w:val="en-US" w:eastAsia="zh-CN"/>
        </w:rPr>
        <w:t>我</w:t>
      </w:r>
      <w:r>
        <w:rPr>
          <w:rFonts w:hint="eastAsia" w:asciiTheme="minorEastAsia" w:hAnsiTheme="minorEastAsia"/>
          <w:szCs w:val="21"/>
        </w:rPr>
        <w:t>方所缴纳的购房款损失及其他经济损失均由</w:t>
      </w:r>
      <w:r>
        <w:rPr>
          <w:rFonts w:hint="eastAsia" w:asciiTheme="minorEastAsia" w:hAnsiTheme="minorEastAsia"/>
          <w:szCs w:val="21"/>
          <w:lang w:val="en-US" w:eastAsia="zh-CN"/>
        </w:rPr>
        <w:t>我</w:t>
      </w:r>
      <w:r>
        <w:rPr>
          <w:rFonts w:hint="eastAsia" w:asciiTheme="minorEastAsia" w:hAnsiTheme="minorEastAsia"/>
          <w:szCs w:val="21"/>
        </w:rPr>
        <w:t>方</w:t>
      </w:r>
      <w:r>
        <w:rPr>
          <w:rFonts w:hint="eastAsia" w:asciiTheme="minorEastAsia" w:hAnsiTheme="minorEastAsia"/>
          <w:szCs w:val="21"/>
          <w:lang w:val="en-US" w:eastAsia="zh-CN"/>
        </w:rPr>
        <w:t>自行</w:t>
      </w:r>
      <w:r>
        <w:rPr>
          <w:rFonts w:hint="eastAsia" w:asciiTheme="minorEastAsia" w:hAnsiTheme="minorEastAsia"/>
          <w:szCs w:val="21"/>
        </w:rPr>
        <w:t>承担，与转让方及经纪会员无关，</w:t>
      </w:r>
      <w:r>
        <w:rPr>
          <w:rFonts w:hint="eastAsia" w:asciiTheme="minorEastAsia" w:hAnsiTheme="minorEastAsia"/>
          <w:szCs w:val="21"/>
          <w:lang w:val="en-US" w:eastAsia="zh-CN"/>
        </w:rPr>
        <w:t>我</w:t>
      </w:r>
      <w:r>
        <w:rPr>
          <w:rFonts w:hint="eastAsia" w:asciiTheme="minorEastAsia" w:hAnsiTheme="minorEastAsia"/>
          <w:szCs w:val="21"/>
        </w:rPr>
        <w:t>方已付履约保证金不予返还。</w:t>
      </w:r>
    </w:p>
    <w:p>
      <w:pPr>
        <w:widowControl/>
        <w:numPr>
          <w:ilvl w:val="0"/>
          <w:numId w:val="1"/>
        </w:numPr>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lang w:val="en-US" w:eastAsia="zh-CN"/>
        </w:rPr>
        <w:t>我方已知悉并同意：</w:t>
      </w:r>
      <w:r>
        <w:rPr>
          <w:rFonts w:hint="eastAsia" w:asciiTheme="minorEastAsia" w:hAnsiTheme="minorEastAsia"/>
          <w:szCs w:val="21"/>
        </w:rPr>
        <w:t>在办理房地产权证变更登记手续时，有关职能部门要求提供文本合同的，转让方和</w:t>
      </w:r>
      <w:r>
        <w:rPr>
          <w:rFonts w:hint="eastAsia" w:asciiTheme="minorEastAsia" w:hAnsiTheme="minorEastAsia"/>
          <w:szCs w:val="21"/>
          <w:lang w:val="en-US" w:eastAsia="zh-CN"/>
        </w:rPr>
        <w:t>我</w:t>
      </w:r>
      <w:r>
        <w:rPr>
          <w:rFonts w:hint="eastAsia" w:asciiTheme="minorEastAsia" w:hAnsiTheme="minorEastAsia"/>
          <w:szCs w:val="21"/>
        </w:rPr>
        <w:t>方双方应按照相关规定签订文本合同。</w:t>
      </w:r>
    </w:p>
    <w:p>
      <w:pPr>
        <w:widowControl/>
        <w:numPr>
          <w:ilvl w:val="0"/>
          <w:numId w:val="1"/>
        </w:numPr>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我方已知悉并同意：交易成交标的交割前所涉及标的拖欠的各种费用（包括但不限于物业管理费、水电费等）由转让方承担，相关费用由我方先行垫付,物业管理费从交接次月起由我方承担，水、电重新开户相关手续由我方自行办理。</w:t>
      </w:r>
    </w:p>
    <w:p>
      <w:pPr>
        <w:widowControl/>
        <w:numPr>
          <w:ilvl w:val="0"/>
          <w:numId w:val="1"/>
        </w:numPr>
        <w:tabs>
          <w:tab w:val="left" w:pos="6975"/>
        </w:tabs>
        <w:spacing w:line="360" w:lineRule="auto"/>
        <w:ind w:firstLine="420" w:firstLineChars="200"/>
        <w:jc w:val="left"/>
        <w:rPr>
          <w:rFonts w:hint="eastAsia" w:asciiTheme="minorEastAsia" w:hAnsiTheme="minorEastAsia"/>
          <w:szCs w:val="21"/>
          <w:lang w:val="en-US" w:eastAsia="zh-CN"/>
        </w:rPr>
      </w:pPr>
      <w:r>
        <w:rPr>
          <w:rFonts w:hint="eastAsia" w:asciiTheme="minorEastAsia" w:hAnsiTheme="minorEastAsia"/>
          <w:szCs w:val="21"/>
          <w:lang w:val="en-US" w:eastAsia="zh-CN"/>
        </w:rPr>
        <w:t>我方已知悉并同意：交易标的按现状交易和移交，我方已自行对交易标的进行现场踏勘，了解交易标的之现状，我方一旦报名即视为其已清楚交易标的之现状。我方不予在交易标的移交时提出任何异议。自我方报名时起转让方和经纪会员均不对交易标的的质量、面积、现存瑕疵等承担责任。</w:t>
      </w:r>
    </w:p>
    <w:p>
      <w:pPr>
        <w:numPr>
          <w:ilvl w:val="0"/>
          <w:numId w:val="1"/>
        </w:numPr>
        <w:spacing w:line="360" w:lineRule="auto"/>
        <w:ind w:left="0" w:leftChars="0" w:firstLine="420" w:firstLineChars="20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我方已知</w:t>
      </w:r>
      <w:r>
        <w:rPr>
          <w:rFonts w:hint="eastAsia" w:asciiTheme="minorEastAsia" w:hAnsiTheme="minorEastAsia" w:eastAsiaTheme="minorEastAsia"/>
          <w:szCs w:val="21"/>
          <w:lang w:val="en-US" w:eastAsia="zh-CN"/>
        </w:rPr>
        <w:t>悉并同意：本次交易，转让方和受让方的相关权利、义务及资产交付等以《资产交易合同》（样本）为准。</w:t>
      </w:r>
    </w:p>
    <w:p>
      <w:pPr>
        <w:numPr>
          <w:ilvl w:val="0"/>
          <w:numId w:val="1"/>
        </w:numPr>
        <w:spacing w:line="360" w:lineRule="auto"/>
        <w:ind w:left="0" w:leftChars="0" w:firstLine="420" w:firstLineChars="200"/>
        <w:rPr>
          <w:rFonts w:hint="default" w:ascii="宋体" w:hAnsi="宋体" w:eastAsia="宋体" w:cs="Times New Roman"/>
          <w:szCs w:val="21"/>
        </w:rPr>
      </w:pPr>
      <w:r>
        <w:rPr>
          <w:rFonts w:hint="eastAsia" w:asciiTheme="minorEastAsia" w:hAnsiTheme="minorEastAsia"/>
          <w:szCs w:val="21"/>
          <w:lang w:val="en-US" w:eastAsia="zh-CN"/>
        </w:rPr>
        <w:t>我方已知</w:t>
      </w:r>
      <w:r>
        <w:rPr>
          <w:rFonts w:hint="eastAsia" w:asciiTheme="minorEastAsia" w:hAnsiTheme="minorEastAsia" w:eastAsiaTheme="minorEastAsia"/>
          <w:szCs w:val="21"/>
          <w:lang w:val="en-US" w:eastAsia="zh-CN"/>
        </w:rPr>
        <w:t>悉并同意：</w:t>
      </w:r>
      <w:r>
        <w:rPr>
          <w:rFonts w:hint="default" w:ascii="宋体" w:hAnsi="宋体" w:eastAsia="宋体" w:cs="Times New Roman"/>
          <w:szCs w:val="21"/>
        </w:rPr>
        <w:t>本次交易标的只限于权证核定的面积范围内，不包括标的外部的附属用房等。标的房屋长时间未使用，如有漏水或需维修的情况，均由</w:t>
      </w:r>
      <w:r>
        <w:rPr>
          <w:rFonts w:hint="eastAsia" w:ascii="宋体" w:hAnsi="宋体" w:cs="Times New Roman"/>
          <w:szCs w:val="21"/>
          <w:lang w:val="en-US" w:eastAsia="zh-CN"/>
        </w:rPr>
        <w:t>我</w:t>
      </w:r>
      <w:r>
        <w:rPr>
          <w:rFonts w:hint="default" w:ascii="宋体" w:hAnsi="宋体" w:eastAsia="宋体" w:cs="Times New Roman"/>
          <w:szCs w:val="21"/>
        </w:rPr>
        <w:t>方自理,转让方不承担任何费用和责任。</w:t>
      </w:r>
    </w:p>
    <w:p>
      <w:pPr>
        <w:numPr>
          <w:ilvl w:val="0"/>
          <w:numId w:val="1"/>
        </w:numPr>
        <w:spacing w:line="360" w:lineRule="auto"/>
        <w:ind w:left="0" w:leftChars="0" w:firstLine="420" w:firstLineChars="200"/>
        <w:rPr>
          <w:rFonts w:asciiTheme="minorEastAsia" w:hAnsiTheme="minorEastAsia" w:eastAsiaTheme="minorEastAsia"/>
          <w:szCs w:val="21"/>
        </w:rPr>
      </w:pP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eastAsiaTheme="minorEastAsia"/>
          <w:szCs w:val="21"/>
        </w:rPr>
        <w:t>资产交易</w:t>
      </w:r>
      <w:r>
        <w:rPr>
          <w:rFonts w:asciiTheme="minorEastAsia" w:hAnsiTheme="minorEastAsia" w:eastAsiaTheme="minorEastAsia"/>
          <w:szCs w:val="21"/>
        </w:rPr>
        <w:t>合同》的或未按约定支付交易价款的；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9F9FE2"/>
    <w:multiLevelType w:val="singleLevel"/>
    <w:tmpl w:val="E59F9FE2"/>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7F3F10"/>
    <w:rsid w:val="0084282E"/>
    <w:rsid w:val="00884F8A"/>
    <w:rsid w:val="008C1CA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664BA"/>
    <w:rsid w:val="00FA0343"/>
    <w:rsid w:val="00FA6AB7"/>
    <w:rsid w:val="01876758"/>
    <w:rsid w:val="02806CC1"/>
    <w:rsid w:val="02BD46B8"/>
    <w:rsid w:val="03637B8E"/>
    <w:rsid w:val="044B3FD0"/>
    <w:rsid w:val="05CD413B"/>
    <w:rsid w:val="09431211"/>
    <w:rsid w:val="0A0341DA"/>
    <w:rsid w:val="0A3211FB"/>
    <w:rsid w:val="0C64527F"/>
    <w:rsid w:val="0EA25D26"/>
    <w:rsid w:val="0F0C01B1"/>
    <w:rsid w:val="0F166B8D"/>
    <w:rsid w:val="100B573B"/>
    <w:rsid w:val="132A4278"/>
    <w:rsid w:val="13391869"/>
    <w:rsid w:val="154F1E6D"/>
    <w:rsid w:val="158B5C94"/>
    <w:rsid w:val="15DA3906"/>
    <w:rsid w:val="165B6EC1"/>
    <w:rsid w:val="16854F15"/>
    <w:rsid w:val="197D5300"/>
    <w:rsid w:val="1C263480"/>
    <w:rsid w:val="1F2B3CBF"/>
    <w:rsid w:val="212A4BAA"/>
    <w:rsid w:val="21C428ED"/>
    <w:rsid w:val="22943960"/>
    <w:rsid w:val="24D26B65"/>
    <w:rsid w:val="2516672D"/>
    <w:rsid w:val="2702290A"/>
    <w:rsid w:val="27541626"/>
    <w:rsid w:val="275B25FA"/>
    <w:rsid w:val="297B7696"/>
    <w:rsid w:val="2A423CC4"/>
    <w:rsid w:val="2C27115D"/>
    <w:rsid w:val="2CA85C29"/>
    <w:rsid w:val="2D9F5D47"/>
    <w:rsid w:val="2DDA20CA"/>
    <w:rsid w:val="2E1823AC"/>
    <w:rsid w:val="2E9C2E46"/>
    <w:rsid w:val="2F4F40DC"/>
    <w:rsid w:val="2FCF6EB7"/>
    <w:rsid w:val="30D25235"/>
    <w:rsid w:val="313340C4"/>
    <w:rsid w:val="324D02E2"/>
    <w:rsid w:val="32A230A6"/>
    <w:rsid w:val="343E28BF"/>
    <w:rsid w:val="34454483"/>
    <w:rsid w:val="35797822"/>
    <w:rsid w:val="35FC7571"/>
    <w:rsid w:val="378B7F10"/>
    <w:rsid w:val="3A0748CB"/>
    <w:rsid w:val="3A985002"/>
    <w:rsid w:val="3B1416D8"/>
    <w:rsid w:val="3CFC53F5"/>
    <w:rsid w:val="3F88533E"/>
    <w:rsid w:val="40031A38"/>
    <w:rsid w:val="41836BCA"/>
    <w:rsid w:val="42937DBA"/>
    <w:rsid w:val="42E03F48"/>
    <w:rsid w:val="43267261"/>
    <w:rsid w:val="45A42970"/>
    <w:rsid w:val="46350448"/>
    <w:rsid w:val="465E5DE2"/>
    <w:rsid w:val="4661276D"/>
    <w:rsid w:val="46E50132"/>
    <w:rsid w:val="479B1EF7"/>
    <w:rsid w:val="47DA5490"/>
    <w:rsid w:val="49032086"/>
    <w:rsid w:val="498C45DE"/>
    <w:rsid w:val="4A6979B6"/>
    <w:rsid w:val="4A8601FA"/>
    <w:rsid w:val="4BBD336B"/>
    <w:rsid w:val="4D82237F"/>
    <w:rsid w:val="4E7D2660"/>
    <w:rsid w:val="4F5525CE"/>
    <w:rsid w:val="516B1515"/>
    <w:rsid w:val="51E91BC5"/>
    <w:rsid w:val="522A208B"/>
    <w:rsid w:val="52A66D1D"/>
    <w:rsid w:val="53382879"/>
    <w:rsid w:val="53565009"/>
    <w:rsid w:val="53715F01"/>
    <w:rsid w:val="54C746EA"/>
    <w:rsid w:val="56A01FD2"/>
    <w:rsid w:val="576D0CC3"/>
    <w:rsid w:val="58426BCD"/>
    <w:rsid w:val="5A966BB5"/>
    <w:rsid w:val="5AE35768"/>
    <w:rsid w:val="5B5662B0"/>
    <w:rsid w:val="5BE84704"/>
    <w:rsid w:val="5DC86B64"/>
    <w:rsid w:val="5E26734E"/>
    <w:rsid w:val="5EE00F45"/>
    <w:rsid w:val="5F4515F2"/>
    <w:rsid w:val="60650B4B"/>
    <w:rsid w:val="618D57C3"/>
    <w:rsid w:val="61CF5BC3"/>
    <w:rsid w:val="62764456"/>
    <w:rsid w:val="629360F4"/>
    <w:rsid w:val="631A5CFF"/>
    <w:rsid w:val="63720C42"/>
    <w:rsid w:val="6791180D"/>
    <w:rsid w:val="684B172A"/>
    <w:rsid w:val="699C2ECC"/>
    <w:rsid w:val="6B32054B"/>
    <w:rsid w:val="6B960917"/>
    <w:rsid w:val="6BFA7C00"/>
    <w:rsid w:val="6C175D0C"/>
    <w:rsid w:val="6C9D4868"/>
    <w:rsid w:val="72D90C5B"/>
    <w:rsid w:val="733008A3"/>
    <w:rsid w:val="7454755A"/>
    <w:rsid w:val="74D55002"/>
    <w:rsid w:val="766C606A"/>
    <w:rsid w:val="76747297"/>
    <w:rsid w:val="77050EC3"/>
    <w:rsid w:val="78DF5FC5"/>
    <w:rsid w:val="78F35D58"/>
    <w:rsid w:val="7ACE2BFB"/>
    <w:rsid w:val="7C122C04"/>
    <w:rsid w:val="7DC238B6"/>
    <w:rsid w:val="7DD84F6E"/>
    <w:rsid w:val="7E844A80"/>
    <w:rsid w:val="7F2829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3</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dcterms:modified xsi:type="dcterms:W3CDTF">2021-07-07T03:11:14Z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