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FBA" w:rsidRDefault="000349BE">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113FBA" w:rsidRDefault="000349BE">
      <w:pPr>
        <w:spacing w:line="400" w:lineRule="exact"/>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113FBA" w:rsidRDefault="000349BE">
      <w:pPr>
        <w:spacing w:line="400" w:lineRule="exact"/>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r>
        <w:rPr>
          <w:rFonts w:asciiTheme="minorEastAsia" w:eastAsiaTheme="minorEastAsia" w:hAnsiTheme="minorEastAsia" w:hint="eastAsia"/>
          <w:szCs w:val="21"/>
        </w:rPr>
        <w:t>：</w:t>
      </w:r>
    </w:p>
    <w:p w:rsidR="00113FBA" w:rsidRDefault="000349BE">
      <w:pPr>
        <w:spacing w:line="40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w:t>
      </w:r>
      <w:r>
        <w:rPr>
          <w:rFonts w:asciiTheme="minorEastAsia" w:hAnsiTheme="minorEastAsia" w:hint="eastAsia"/>
          <w:szCs w:val="21"/>
        </w:rPr>
        <w:t>拟受让</w:t>
      </w:r>
      <w:r>
        <w:rPr>
          <w:rFonts w:asciiTheme="minorEastAsia" w:hAnsiTheme="minorEastAsia" w:hint="eastAsia"/>
          <w:szCs w:val="21"/>
        </w:rPr>
        <w:t>2</w:t>
      </w:r>
      <w:r>
        <w:rPr>
          <w:rFonts w:asciiTheme="minorEastAsia" w:hAnsiTheme="minorEastAsia" w:hint="eastAsia"/>
          <w:szCs w:val="21"/>
        </w:rPr>
        <w:t>套旧空分设备（</w:t>
      </w:r>
      <w:r>
        <w:rPr>
          <w:rFonts w:asciiTheme="minorEastAsia" w:hAnsiTheme="minorEastAsia" w:hint="eastAsia"/>
          <w:szCs w:val="21"/>
        </w:rPr>
        <w:t>6000 Nm3/h</w:t>
      </w:r>
      <w:r>
        <w:rPr>
          <w:rFonts w:asciiTheme="minorEastAsia" w:hAnsiTheme="minorEastAsia" w:hint="eastAsia"/>
          <w:szCs w:val="21"/>
        </w:rPr>
        <w:t>、</w:t>
      </w:r>
      <w:r>
        <w:rPr>
          <w:rFonts w:asciiTheme="minorEastAsia" w:hAnsiTheme="minorEastAsia" w:hint="eastAsia"/>
          <w:szCs w:val="21"/>
        </w:rPr>
        <w:t>1#10000Nm3/h</w:t>
      </w:r>
      <w:r>
        <w:rPr>
          <w:rFonts w:asciiTheme="minorEastAsia" w:hAnsiTheme="minorEastAsia" w:hint="eastAsia"/>
          <w:szCs w:val="21"/>
        </w:rPr>
        <w:t>）及相关备件等一批废旧资产项目（</w:t>
      </w:r>
      <w:r>
        <w:rPr>
          <w:rFonts w:asciiTheme="minorEastAsia" w:eastAsiaTheme="minorEastAsia" w:hAnsiTheme="minorEastAsia" w:hint="eastAsia"/>
          <w:szCs w:val="21"/>
        </w:rPr>
        <w:t>标的编号</w:t>
      </w:r>
      <w:r>
        <w:rPr>
          <w:rFonts w:asciiTheme="minorEastAsia" w:hAnsiTheme="minorEastAsia" w:hint="eastAsia"/>
          <w:szCs w:val="21"/>
        </w:rPr>
        <w:t>：</w:t>
      </w:r>
      <w:r>
        <w:rPr>
          <w:rFonts w:asciiTheme="minorEastAsia" w:hAnsiTheme="minorEastAsia" w:hint="eastAsia"/>
          <w:szCs w:val="21"/>
        </w:rPr>
        <w:t>HJS2021ZC0693</w:t>
      </w:r>
      <w:r>
        <w:rPr>
          <w:rFonts w:asciiTheme="minorEastAsia" w:hAnsiTheme="minorEastAsia" w:hint="eastAsia"/>
          <w:szCs w:val="21"/>
        </w:rPr>
        <w:t>）</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113FBA" w:rsidRDefault="000349BE">
      <w:pPr>
        <w:spacing w:line="40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国有</w:t>
      </w:r>
      <w:r>
        <w:rPr>
          <w:rFonts w:asciiTheme="minorEastAsia" w:eastAsiaTheme="minorEastAsia" w:hAnsiTheme="minorEastAsia"/>
          <w:szCs w:val="21"/>
        </w:rPr>
        <w:t>资产交易规则》、《</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szCs w:val="21"/>
        </w:rPr>
        <w:t>O2O</w:t>
      </w:r>
      <w:r>
        <w:rPr>
          <w:rFonts w:asciiTheme="minorEastAsia" w:eastAsiaTheme="minorEastAsia" w:hAnsiTheme="minorEastAsia"/>
          <w:szCs w:val="21"/>
        </w:rPr>
        <w:t>交易指引》</w:t>
      </w:r>
      <w:r>
        <w:rPr>
          <w:rFonts w:asciiTheme="minorEastAsia" w:eastAsiaTheme="minorEastAsia" w:hAnsiTheme="minorEastAsia" w:hint="eastAsia"/>
          <w:szCs w:val="21"/>
        </w:rPr>
        <w:t>和</w:t>
      </w:r>
      <w:r>
        <w:rPr>
          <w:rFonts w:asciiTheme="minorEastAsia" w:eastAsiaTheme="minorEastAsia" w:hAnsiTheme="minorEastAsia"/>
          <w:szCs w:val="21"/>
        </w:rPr>
        <w:t>《</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在线报价交易须知</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rPr>
        <w:t>受让申请并且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）同意在被确定为受让方次日起</w:t>
      </w:r>
      <w:r>
        <w:rPr>
          <w:rFonts w:asciiTheme="minorEastAsia" w:hAnsiTheme="minorEastAsia" w:hint="eastAsia"/>
          <w:szCs w:val="21"/>
        </w:rPr>
        <w:t>3</w:t>
      </w:r>
      <w:r>
        <w:rPr>
          <w:rFonts w:asciiTheme="minorEastAsia" w:hAnsiTheme="minorEastAsia" w:hint="eastAsia"/>
          <w:szCs w:val="21"/>
        </w:rPr>
        <w:t>个工作日内携带报名时上传的主体资格证明等相关文件原件至杭交所完成现场确认和签署《成交通知书》、《资产交易合同》；并在《资产交易合同》签署次日起</w:t>
      </w:r>
      <w:r>
        <w:rPr>
          <w:rFonts w:asciiTheme="minorEastAsia" w:hAnsiTheme="minorEastAsia" w:hint="eastAsia"/>
          <w:szCs w:val="21"/>
        </w:rPr>
        <w:t>5</w:t>
      </w:r>
      <w:r>
        <w:rPr>
          <w:rFonts w:asciiTheme="minorEastAsia" w:hAnsiTheme="minorEastAsia" w:hint="eastAsia"/>
          <w:szCs w:val="21"/>
        </w:rPr>
        <w:t>个工作日内一次性支付成交价款、交易服务费、安全保证金等交易资金</w:t>
      </w:r>
      <w:r w:rsidR="00BE617F" w:rsidRPr="00BE617F">
        <w:rPr>
          <w:rFonts w:asciiTheme="minorEastAsia" w:hAnsiTheme="minorEastAsia" w:hint="eastAsia"/>
          <w:szCs w:val="21"/>
        </w:rPr>
        <w:t>（《资产交易合同》签署当日，受让方交纳的交易保证金依次冲抵交易服务费和履约保证金，待相应的成交价款</w:t>
      </w:r>
      <w:r w:rsidR="00BE617F">
        <w:rPr>
          <w:rFonts w:asciiTheme="minorEastAsia" w:hAnsiTheme="minorEastAsia" w:hint="eastAsia"/>
          <w:szCs w:val="21"/>
        </w:rPr>
        <w:t>到账后，履约保证金冲抵最后一笔成交价款）（以实际到账时间为准）</w:t>
      </w:r>
      <w:r>
        <w:rPr>
          <w:rFonts w:asciiTheme="minorEastAsia" w:hAnsiTheme="minorEastAsia" w:hint="eastAsia"/>
          <w:szCs w:val="21"/>
        </w:rPr>
        <w:t>。</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2</w:t>
      </w:r>
      <w:r>
        <w:rPr>
          <w:rFonts w:asciiTheme="minorEastAsia" w:hAnsiTheme="minorEastAsia" w:hint="eastAsia"/>
          <w:szCs w:val="21"/>
        </w:rPr>
        <w:t>）</w:t>
      </w:r>
      <w:r>
        <w:rPr>
          <w:rFonts w:asciiTheme="minorEastAsia" w:hAnsiTheme="minorEastAsia" w:hint="eastAsia"/>
          <w:szCs w:val="21"/>
        </w:rPr>
        <w:t>知悉并同意：受让方必须自行解决标的物的拆除、搬迁、清运及垃圾清理工作，所产生的一切费用（包含但不限于标的物的拆除、搬迁、清运及垃圾清理等费用）均由受让方自行承担。交易成交后，受让方须将</w:t>
      </w:r>
      <w:r>
        <w:rPr>
          <w:rFonts w:asciiTheme="minorEastAsia" w:hAnsiTheme="minorEastAsia" w:hint="eastAsia"/>
          <w:szCs w:val="21"/>
        </w:rPr>
        <w:t>6000</w:t>
      </w:r>
      <w:r>
        <w:rPr>
          <w:rFonts w:asciiTheme="minorEastAsia" w:hAnsiTheme="minorEastAsia" w:hint="eastAsia"/>
          <w:szCs w:val="21"/>
        </w:rPr>
        <w:t>空分厂房及附跨、水泵房、循环水池和</w:t>
      </w:r>
      <w:r>
        <w:rPr>
          <w:rFonts w:asciiTheme="minorEastAsia" w:hAnsiTheme="minorEastAsia" w:hint="eastAsia"/>
          <w:szCs w:val="21"/>
        </w:rPr>
        <w:t>1#10000</w:t>
      </w:r>
      <w:r>
        <w:rPr>
          <w:rFonts w:asciiTheme="minorEastAsia" w:hAnsiTheme="minorEastAsia" w:hint="eastAsia"/>
          <w:szCs w:val="21"/>
        </w:rPr>
        <w:t>空分的厂房附跨、水泵房、循环水池等建筑物厂房一并拆除，所产生的拆除费用由受让方承担。受让方必须事前充分考虑拆除及处置过程中所需的各种政策许可、协调处理、相应风险及由此产生的各种费用。</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sidR="00BE617F">
        <w:rPr>
          <w:rFonts w:asciiTheme="minorEastAsia" w:hAnsiTheme="minorEastAsia" w:hint="eastAsia"/>
          <w:szCs w:val="21"/>
        </w:rPr>
        <w:t>3</w:t>
      </w:r>
      <w:r>
        <w:rPr>
          <w:rFonts w:asciiTheme="minorEastAsia" w:hAnsiTheme="minorEastAsia" w:hint="eastAsia"/>
          <w:szCs w:val="21"/>
        </w:rPr>
        <w:t>）知悉并同意：受让方对交易标的在拆除、搬迁、清运过程中的消防、人身及财产安全负责，并承担由此产生的一切经济和法律责任，与转让方和杭交所、经纪会员无关。</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sidR="00BE617F">
        <w:rPr>
          <w:rFonts w:asciiTheme="minorEastAsia" w:hAnsiTheme="minorEastAsia" w:hint="eastAsia"/>
          <w:szCs w:val="21"/>
        </w:rPr>
        <w:t>4</w:t>
      </w:r>
      <w:r>
        <w:rPr>
          <w:rFonts w:asciiTheme="minorEastAsia" w:hAnsiTheme="minorEastAsia" w:hint="eastAsia"/>
          <w:szCs w:val="21"/>
        </w:rPr>
        <w:t>）知悉并同意：受让方进场拆除前须提供具体的拆除施工方案和委托拆除协议，施工方案和委托拆除协议经转让方确认后方可进场拆除，受让方拆除施工须具有机电工程施工总承包三级及以上的资质，若无相应资质的，应委托具有机电工程施工总承包三级及以上资质单位进行拆除，并与其签署关于本标的拆除的委托拆除协议。</w:t>
      </w:r>
      <w:r>
        <w:rPr>
          <w:rFonts w:asciiTheme="minorEastAsia" w:hAnsiTheme="minorEastAsia" w:hint="eastAsia"/>
          <w:szCs w:val="21"/>
        </w:rPr>
        <w:t xml:space="preserve"> </w:t>
      </w:r>
      <w:r>
        <w:rPr>
          <w:rFonts w:asciiTheme="minorEastAsia" w:hAnsiTheme="minorEastAsia" w:hint="eastAsia"/>
          <w:szCs w:val="21"/>
        </w:rPr>
        <w:t>受让方已知悉转让方提供的《资产交易合同》样本及《安全消防协议书》（</w:t>
      </w:r>
      <w:r>
        <w:rPr>
          <w:rFonts w:asciiTheme="minorEastAsia" w:hAnsiTheme="minorEastAsia" w:hint="eastAsia"/>
          <w:szCs w:val="21"/>
        </w:rPr>
        <w:t>样本）关于拆除施工要求等所有内容。</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sidR="00BE617F">
        <w:rPr>
          <w:rFonts w:asciiTheme="minorEastAsia" w:hAnsiTheme="minorEastAsia" w:hint="eastAsia"/>
          <w:szCs w:val="21"/>
        </w:rPr>
        <w:t>5</w:t>
      </w:r>
      <w:r>
        <w:rPr>
          <w:rFonts w:asciiTheme="minorEastAsia" w:hAnsiTheme="minorEastAsia" w:hint="eastAsia"/>
          <w:szCs w:val="21"/>
        </w:rPr>
        <w:t>）</w:t>
      </w:r>
      <w:r>
        <w:rPr>
          <w:rFonts w:asciiTheme="minorEastAsia" w:hAnsiTheme="minorEastAsia" w:hint="eastAsia"/>
          <w:szCs w:val="21"/>
        </w:rPr>
        <w:t>转让方与受让方的权利义务及拆除的要求等以转让方提供的《资产交易合同》样本及《安全消防协议书》（样本）为准。</w:t>
      </w:r>
    </w:p>
    <w:p w:rsidR="00113FBA" w:rsidRDefault="00702CF0">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4、</w:t>
      </w:r>
      <w:r w:rsidR="000349BE">
        <w:rPr>
          <w:rFonts w:asciiTheme="minorEastAsia" w:hAnsiTheme="minorEastAsia" w:hint="eastAsia"/>
          <w:szCs w:val="21"/>
        </w:rPr>
        <w:t>本次交易标的成交的，成交价含</w:t>
      </w:r>
      <w:r w:rsidR="000349BE">
        <w:rPr>
          <w:rFonts w:asciiTheme="minorEastAsia" w:hAnsiTheme="minorEastAsia" w:hint="eastAsia"/>
          <w:szCs w:val="21"/>
        </w:rPr>
        <w:t>2</w:t>
      </w:r>
      <w:r w:rsidR="000349BE">
        <w:rPr>
          <w:rFonts w:asciiTheme="minorEastAsia" w:hAnsiTheme="minorEastAsia" w:hint="eastAsia"/>
          <w:szCs w:val="21"/>
        </w:rPr>
        <w:t>%</w:t>
      </w:r>
      <w:r w:rsidR="000349BE">
        <w:rPr>
          <w:rFonts w:asciiTheme="minorEastAsia" w:hAnsiTheme="minorEastAsia" w:hint="eastAsia"/>
          <w:szCs w:val="21"/>
        </w:rPr>
        <w:t>的增值税。</w:t>
      </w:r>
    </w:p>
    <w:p w:rsidR="00113FBA" w:rsidRDefault="00702CF0">
      <w:pPr>
        <w:spacing w:line="40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000349BE">
        <w:rPr>
          <w:rFonts w:asciiTheme="minorEastAsia" w:eastAsiaTheme="minorEastAsia" w:hAnsiTheme="minorEastAsia" w:hint="eastAsia"/>
          <w:szCs w:val="21"/>
        </w:rPr>
        <w:t>、</w:t>
      </w:r>
      <w:r w:rsidR="00BE617F" w:rsidRPr="00BE617F">
        <w:rPr>
          <w:rFonts w:asciiTheme="minorEastAsia" w:eastAsiaTheme="minorEastAsia" w:hAnsiTheme="minorEastAsia" w:hint="eastAsia"/>
          <w:szCs w:val="21"/>
        </w:rPr>
        <w:t>本项目受让方须交纳交易服务费。若本次转让竞价成交的，受让方须支付成交价</w:t>
      </w:r>
      <w:r w:rsidR="00BE617F" w:rsidRPr="00BE617F">
        <w:rPr>
          <w:rFonts w:asciiTheme="minorEastAsia" w:eastAsiaTheme="minorEastAsia" w:hAnsiTheme="minorEastAsia" w:hint="eastAsia"/>
          <w:szCs w:val="21"/>
        </w:rPr>
        <w:lastRenderedPageBreak/>
        <w:t>3.74%计的交易服务费；若本次转让只有一个意向受让方报名且成交的，受让方须支付成交价1.87%计的交易服务费。</w:t>
      </w:r>
    </w:p>
    <w:p w:rsidR="00113FBA" w:rsidRDefault="00702CF0">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6</w:t>
      </w:r>
      <w:r w:rsidR="000349BE">
        <w:rPr>
          <w:rFonts w:asciiTheme="minorEastAsia" w:hAnsiTheme="minorEastAsia" w:hint="eastAsia"/>
          <w:szCs w:val="21"/>
        </w:rPr>
        <w:t>、若非转让方原因，出现以下任一情况时，意向受让方交纳的保证金不予退还，先用</w:t>
      </w:r>
      <w:r w:rsidR="000349BE">
        <w:rPr>
          <w:rFonts w:asciiTheme="minorEastAsia" w:hAnsiTheme="minorEastAsia" w:hint="eastAsia"/>
          <w:szCs w:val="21"/>
        </w:rPr>
        <w:t>于补偿杭交所</w:t>
      </w:r>
      <w:r w:rsidR="00BE617F">
        <w:rPr>
          <w:rFonts w:asciiTheme="minorEastAsia" w:hAnsiTheme="minorEastAsia" w:hint="eastAsia"/>
          <w:szCs w:val="21"/>
        </w:rPr>
        <w:t>、经纪会员</w:t>
      </w:r>
      <w:r w:rsidR="000349BE">
        <w:rPr>
          <w:rFonts w:asciiTheme="minorEastAsia" w:hAnsiTheme="minorEastAsia" w:hint="eastAsia"/>
          <w:szCs w:val="21"/>
        </w:rPr>
        <w:t>的各项服务费，剩余部分作为对转让方的经济补偿金，保证金不足以补偿的，相关方有权按照实际损失继续追诉：</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）意向受让方提交受让申请并交纳交易保证金后单方撤回受让申请的；</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2</w:t>
      </w:r>
      <w:r>
        <w:rPr>
          <w:rFonts w:asciiTheme="minorEastAsia" w:hAnsiTheme="minorEastAsia" w:hint="eastAsia"/>
          <w:szCs w:val="21"/>
        </w:rPr>
        <w:t>）产生符合条件的意向受让方后，各意向受让方在竞价期间均不报价的；</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3</w:t>
      </w:r>
      <w:r>
        <w:rPr>
          <w:rFonts w:asciiTheme="minorEastAsia" w:hAnsiTheme="minorEastAsia" w:hint="eastAsia"/>
          <w:szCs w:val="21"/>
        </w:rPr>
        <w:t>）在被确定为受让方后未按约定签署《资产交易合同》的或未按约定支付交易价款的；</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4</w:t>
      </w:r>
      <w:r>
        <w:rPr>
          <w:rFonts w:asciiTheme="minorEastAsia" w:hAnsiTheme="minorEastAsia" w:hint="eastAsia"/>
          <w:szCs w:val="21"/>
        </w:rPr>
        <w:t>）意向受让方未履行书面承诺事项的；</w:t>
      </w:r>
    </w:p>
    <w:p w:rsidR="00113FBA" w:rsidRDefault="000349BE">
      <w:pPr>
        <w:widowControl/>
        <w:tabs>
          <w:tab w:val="left" w:pos="6975"/>
        </w:tabs>
        <w:spacing w:line="400" w:lineRule="exact"/>
        <w:ind w:firstLineChars="200" w:firstLine="420"/>
        <w:jc w:val="left"/>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5</w:t>
      </w:r>
      <w:r>
        <w:rPr>
          <w:rFonts w:asciiTheme="minorEastAsia" w:hAnsiTheme="minorEastAsia" w:hint="eastAsia"/>
          <w:szCs w:val="21"/>
        </w:rPr>
        <w:t>）存在其他违反交易规则情形的。</w:t>
      </w:r>
    </w:p>
    <w:p w:rsidR="00113FBA" w:rsidRDefault="00113FBA">
      <w:pPr>
        <w:spacing w:line="400" w:lineRule="exact"/>
        <w:ind w:firstLineChars="200" w:firstLine="420"/>
        <w:rPr>
          <w:rFonts w:asciiTheme="minorEastAsia" w:eastAsiaTheme="minorEastAsia" w:hAnsiTheme="minorEastAsia"/>
          <w:szCs w:val="21"/>
        </w:rPr>
      </w:pPr>
      <w:bookmarkStart w:id="0" w:name="_GoBack"/>
      <w:bookmarkEnd w:id="0"/>
    </w:p>
    <w:p w:rsidR="00113FBA" w:rsidRDefault="00113FBA">
      <w:pPr>
        <w:spacing w:line="400" w:lineRule="exact"/>
        <w:rPr>
          <w:rFonts w:asciiTheme="minorEastAsia" w:eastAsiaTheme="minorEastAsia" w:hAnsiTheme="minorEastAsia"/>
          <w:szCs w:val="21"/>
        </w:rPr>
      </w:pPr>
    </w:p>
    <w:p w:rsidR="00113FBA" w:rsidRDefault="00113FBA">
      <w:pPr>
        <w:spacing w:line="400" w:lineRule="exact"/>
        <w:rPr>
          <w:rFonts w:asciiTheme="minorEastAsia" w:eastAsiaTheme="minorEastAsia" w:hAnsiTheme="minorEastAsia"/>
          <w:szCs w:val="21"/>
        </w:rPr>
      </w:pPr>
    </w:p>
    <w:p w:rsidR="00113FBA" w:rsidRDefault="000349BE">
      <w:pPr>
        <w:spacing w:line="400" w:lineRule="exact"/>
        <w:rPr>
          <w:rFonts w:asciiTheme="minorEastAsia" w:eastAsiaTheme="minorEastAsia" w:hAnsiTheme="minorEastAsia"/>
          <w:szCs w:val="21"/>
        </w:rPr>
      </w:pPr>
      <w:r>
        <w:rPr>
          <w:rFonts w:asciiTheme="minorEastAsia" w:eastAsiaTheme="minorEastAsia" w:hAnsiTheme="minorEastAsia" w:hint="eastAsia"/>
          <w:szCs w:val="21"/>
        </w:rPr>
        <w:t xml:space="preserve">    </w:t>
      </w:r>
      <w:r w:rsidR="00BE617F">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113FBA" w:rsidRDefault="000349BE">
      <w:pPr>
        <w:spacing w:line="400" w:lineRule="exact"/>
        <w:rPr>
          <w:rFonts w:asciiTheme="minorEastAsia" w:eastAsiaTheme="minorEastAsia" w:hAnsiTheme="minorEastAsia"/>
          <w:szCs w:val="21"/>
        </w:rPr>
      </w:pPr>
      <w:r>
        <w:rPr>
          <w:rFonts w:asciiTheme="minorEastAsia" w:eastAsiaTheme="minorEastAsia" w:hAnsiTheme="minorEastAsia" w:hint="eastAsia"/>
          <w:szCs w:val="21"/>
        </w:rPr>
        <w:t xml:space="preserve">       </w:t>
      </w:r>
      <w:r w:rsidR="00BE617F">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113FBA" w:rsidSect="00113FB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49BE" w:rsidRDefault="000349BE" w:rsidP="00BE617F">
      <w:r>
        <w:separator/>
      </w:r>
    </w:p>
  </w:endnote>
  <w:endnote w:type="continuationSeparator" w:id="1">
    <w:p w:rsidR="000349BE" w:rsidRDefault="000349BE" w:rsidP="00BE61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49BE" w:rsidRDefault="000349BE" w:rsidP="00BE617F">
      <w:r>
        <w:separator/>
      </w:r>
    </w:p>
  </w:footnote>
  <w:footnote w:type="continuationSeparator" w:id="1">
    <w:p w:rsidR="000349BE" w:rsidRDefault="000349BE" w:rsidP="00BE61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349BE"/>
    <w:rsid w:val="00092C9D"/>
    <w:rsid w:val="00113FBA"/>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02CF0"/>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E617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9614F05"/>
    <w:rsid w:val="101F31EC"/>
    <w:rsid w:val="18777246"/>
    <w:rsid w:val="1C370C8D"/>
    <w:rsid w:val="22A17FE4"/>
    <w:rsid w:val="2E266E96"/>
    <w:rsid w:val="31441727"/>
    <w:rsid w:val="416C4340"/>
    <w:rsid w:val="449074D0"/>
    <w:rsid w:val="452B6581"/>
    <w:rsid w:val="4C7262F9"/>
    <w:rsid w:val="4F64520E"/>
    <w:rsid w:val="53417A67"/>
    <w:rsid w:val="534E0D98"/>
    <w:rsid w:val="6C2D4725"/>
    <w:rsid w:val="6D8A34DB"/>
    <w:rsid w:val="751B40CA"/>
    <w:rsid w:val="766047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FB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113FBA"/>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113FBA"/>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rsid w:val="00113FBA"/>
    <w:pPr>
      <w:spacing w:beforeAutospacing="1" w:afterAutospacing="1"/>
      <w:jc w:val="left"/>
    </w:pPr>
    <w:rPr>
      <w:kern w:val="0"/>
      <w:sz w:val="24"/>
    </w:rPr>
  </w:style>
  <w:style w:type="character" w:customStyle="1" w:styleId="Char0">
    <w:name w:val="页眉 Char"/>
    <w:basedOn w:val="a0"/>
    <w:link w:val="a4"/>
    <w:uiPriority w:val="99"/>
    <w:semiHidden/>
    <w:qFormat/>
    <w:rsid w:val="00113FBA"/>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113FBA"/>
    <w:rPr>
      <w:rFonts w:ascii="Times New Roman" w:eastAsia="宋体" w:hAnsi="Times New Roman" w:cs="Times New Roman"/>
      <w:sz w:val="18"/>
      <w:szCs w:val="18"/>
    </w:rPr>
  </w:style>
  <w:style w:type="paragraph" w:styleId="a6">
    <w:name w:val="List Paragraph"/>
    <w:basedOn w:val="a"/>
    <w:uiPriority w:val="34"/>
    <w:qFormat/>
    <w:rsid w:val="00113FBA"/>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230</Words>
  <Characters>1315</Characters>
  <Application>Microsoft Office Word</Application>
  <DocSecurity>0</DocSecurity>
  <Lines>10</Lines>
  <Paragraphs>3</Paragraphs>
  <ScaleCrop>false</ScaleCrop>
  <Company>Microsoft</Company>
  <LinksUpToDate>false</LinksUpToDate>
  <CharactersWithSpaces>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30</cp:revision>
  <dcterms:created xsi:type="dcterms:W3CDTF">2020-04-09T09:14:00Z</dcterms:created>
  <dcterms:modified xsi:type="dcterms:W3CDTF">2021-07-02T09:10:00Z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