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3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0" w:type="auto"/>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b/>
                <w:bCs/>
                <w:sz w:val="24"/>
                <w:szCs w:val="24"/>
              </w:rPr>
            </w:pPr>
            <w:r>
              <w:rPr>
                <w:rFonts w:hint="eastAsia" w:ascii="仿宋_GB2312" w:hAnsi="宋体" w:eastAsia="仿宋_GB2312" w:cs="仿宋_GB2312"/>
                <w:b/>
                <w:bCs/>
                <w:sz w:val="24"/>
                <w:szCs w:val="24"/>
              </w:rPr>
              <w:t>合同编号</w:t>
            </w:r>
          </w:p>
        </w:tc>
        <w:tc>
          <w:tcPr>
            <w:tcW w:w="3156" w:type="dxa"/>
            <w:tcBorders>
              <w:top w:val="single" w:color="auto" w:sz="4" w:space="0"/>
              <w:left w:val="single" w:color="auto" w:sz="4" w:space="0"/>
              <w:bottom w:val="single" w:color="auto" w:sz="4" w:space="0"/>
              <w:right w:val="single" w:color="auto" w:sz="4" w:space="0"/>
            </w:tcBorders>
            <w:vAlign w:val="center"/>
          </w:tcPr>
          <w:p>
            <w:pPr>
              <w:spacing w:after="100" w:afterAutospacing="1"/>
              <w:jc w:val="left"/>
              <w:rPr>
                <w:rFonts w:ascii="仿宋_GB2312" w:hAnsi="宋体" w:eastAsia="仿宋_GB2312"/>
                <w:sz w:val="24"/>
                <w:szCs w:val="24"/>
              </w:rPr>
            </w:pPr>
            <w:r>
              <w:rPr>
                <w:rFonts w:hint="eastAsia" w:ascii="仿宋_GB2312" w:hAnsi="宋体" w:eastAsia="仿宋_GB2312"/>
                <w:sz w:val="24"/>
                <w:szCs w:val="24"/>
              </w:rPr>
              <w:t>JGSWGLJ-2021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0" w:type="auto"/>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b/>
                <w:bCs/>
                <w:sz w:val="24"/>
                <w:szCs w:val="24"/>
              </w:rPr>
            </w:pPr>
            <w:r>
              <w:rPr>
                <w:rFonts w:hint="eastAsia" w:ascii="仿宋_GB2312" w:hAnsi="宋体" w:eastAsia="仿宋_GB2312" w:cs="仿宋_GB2312"/>
                <w:b/>
                <w:bCs/>
                <w:sz w:val="24"/>
                <w:szCs w:val="24"/>
              </w:rPr>
              <w:t>商房地址</w:t>
            </w:r>
          </w:p>
        </w:tc>
        <w:tc>
          <w:tcPr>
            <w:tcW w:w="3156" w:type="dxa"/>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0" w:type="auto"/>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b/>
                <w:bCs/>
                <w:sz w:val="24"/>
                <w:szCs w:val="24"/>
              </w:rPr>
            </w:pPr>
            <w:r>
              <w:rPr>
                <w:rFonts w:hint="eastAsia" w:ascii="仿宋_GB2312" w:hAnsi="宋体" w:eastAsia="仿宋_GB2312" w:cs="仿宋_GB2312"/>
                <w:b/>
                <w:bCs/>
                <w:sz w:val="24"/>
                <w:szCs w:val="24"/>
              </w:rPr>
              <w:t>合同起止日期</w:t>
            </w:r>
          </w:p>
        </w:tc>
        <w:tc>
          <w:tcPr>
            <w:tcW w:w="3156" w:type="dxa"/>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0" w:type="auto"/>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b/>
                <w:bCs/>
                <w:sz w:val="24"/>
                <w:szCs w:val="24"/>
              </w:rPr>
            </w:pPr>
            <w:r>
              <w:rPr>
                <w:rFonts w:hint="eastAsia" w:ascii="仿宋_GB2312" w:hAnsi="宋体" w:eastAsia="仿宋_GB2312"/>
                <w:b/>
                <w:bCs/>
                <w:sz w:val="24"/>
                <w:szCs w:val="24"/>
              </w:rPr>
              <w:t>合同类型</w:t>
            </w:r>
          </w:p>
        </w:tc>
        <w:tc>
          <w:tcPr>
            <w:tcW w:w="3156" w:type="dxa"/>
            <w:tcBorders>
              <w:top w:val="single" w:color="auto" w:sz="4" w:space="0"/>
              <w:left w:val="single" w:color="auto" w:sz="4" w:space="0"/>
              <w:bottom w:val="single" w:color="auto" w:sz="4" w:space="0"/>
              <w:right w:val="single" w:color="auto" w:sz="4" w:space="0"/>
            </w:tcBorders>
            <w:vAlign w:val="center"/>
          </w:tcPr>
          <w:p>
            <w:pPr>
              <w:spacing w:after="100" w:afterAutospacing="1"/>
              <w:jc w:val="center"/>
              <w:rPr>
                <w:rFonts w:ascii="仿宋_GB2312" w:hAnsi="宋体" w:eastAsia="仿宋_GB2312"/>
                <w:sz w:val="24"/>
                <w:szCs w:val="24"/>
              </w:rPr>
            </w:pPr>
            <w:r>
              <w:rPr>
                <w:rFonts w:hint="eastAsia" w:ascii="仿宋_GB2312" w:hAnsi="宋体" w:eastAsia="仿宋_GB2312"/>
                <w:sz w:val="24"/>
                <w:szCs w:val="24"/>
              </w:rPr>
              <w:t>租赁合同</w:t>
            </w:r>
          </w:p>
        </w:tc>
      </w:tr>
    </w:tbl>
    <w:p>
      <w:pPr>
        <w:rPr>
          <w:rFonts w:ascii="仿宋_GB2312" w:hAnsi="宋体" w:eastAsia="仿宋_GB2312"/>
          <w:b/>
          <w:bCs/>
          <w:sz w:val="18"/>
          <w:szCs w:val="18"/>
        </w:rPr>
      </w:pPr>
    </w:p>
    <w:p>
      <w:pPr>
        <w:jc w:val="center"/>
        <w:rPr>
          <w:rFonts w:ascii="仿宋_GB2312" w:hAnsi="宋体" w:eastAsia="仿宋_GB2312"/>
          <w:b/>
          <w:bCs/>
          <w:sz w:val="72"/>
          <w:szCs w:val="72"/>
        </w:rPr>
      </w:pPr>
      <w:r>
        <w:rPr>
          <w:rFonts w:hint="eastAsia" w:ascii="仿宋_GB2312" w:hAnsi="宋体" w:eastAsia="仿宋_GB2312" w:cs="仿宋_GB2312"/>
          <w:b/>
          <w:bCs/>
          <w:sz w:val="72"/>
          <w:szCs w:val="72"/>
        </w:rPr>
        <w:t>杭州市市直机关事业单位</w:t>
      </w:r>
    </w:p>
    <w:p>
      <w:pPr>
        <w:spacing w:line="360" w:lineRule="auto"/>
        <w:jc w:val="center"/>
        <w:rPr>
          <w:rFonts w:ascii="仿宋_GB2312" w:hAnsi="宋体" w:eastAsia="仿宋_GB2312"/>
          <w:b/>
          <w:bCs/>
          <w:kern w:val="2"/>
          <w:sz w:val="52"/>
          <w:szCs w:val="52"/>
        </w:rPr>
      </w:pPr>
    </w:p>
    <w:p>
      <w:pPr>
        <w:spacing w:line="360" w:lineRule="auto"/>
        <w:jc w:val="center"/>
        <w:rPr>
          <w:rFonts w:ascii="仿宋_GB2312" w:hAnsi="宋体" w:eastAsia="仿宋_GB2312"/>
          <w:b/>
          <w:bCs/>
          <w:kern w:val="2"/>
          <w:sz w:val="52"/>
          <w:szCs w:val="52"/>
        </w:rPr>
      </w:pPr>
      <w:r>
        <w:rPr>
          <w:rFonts w:hint="eastAsia" w:ascii="仿宋_GB2312" w:hAnsi="宋体" w:eastAsia="仿宋_GB2312"/>
          <w:b/>
          <w:bCs/>
          <w:kern w:val="2"/>
          <w:sz w:val="52"/>
          <w:szCs w:val="52"/>
        </w:rPr>
        <w:t>房</w:t>
      </w:r>
    </w:p>
    <w:p>
      <w:pPr>
        <w:spacing w:line="360" w:lineRule="auto"/>
        <w:jc w:val="center"/>
        <w:rPr>
          <w:rFonts w:ascii="仿宋_GB2312" w:hAnsi="宋体" w:eastAsia="仿宋_GB2312"/>
          <w:b/>
          <w:bCs/>
          <w:kern w:val="2"/>
          <w:sz w:val="52"/>
          <w:szCs w:val="52"/>
        </w:rPr>
      </w:pPr>
      <w:r>
        <w:rPr>
          <w:rFonts w:hint="eastAsia" w:ascii="仿宋_GB2312" w:hAnsi="宋体" w:eastAsia="仿宋_GB2312"/>
          <w:b/>
          <w:bCs/>
          <w:kern w:val="2"/>
          <w:sz w:val="52"/>
          <w:szCs w:val="52"/>
        </w:rPr>
        <w:t>屋</w:t>
      </w:r>
    </w:p>
    <w:p>
      <w:pPr>
        <w:spacing w:line="360" w:lineRule="auto"/>
        <w:jc w:val="center"/>
        <w:rPr>
          <w:rFonts w:ascii="仿宋_GB2312" w:hAnsi="宋体" w:eastAsia="仿宋_GB2312"/>
          <w:b/>
          <w:bCs/>
          <w:kern w:val="2"/>
          <w:sz w:val="52"/>
          <w:szCs w:val="52"/>
        </w:rPr>
      </w:pPr>
      <w:r>
        <w:rPr>
          <w:rFonts w:hint="eastAsia" w:ascii="仿宋_GB2312" w:hAnsi="宋体" w:eastAsia="仿宋_GB2312"/>
          <w:b/>
          <w:bCs/>
          <w:kern w:val="2"/>
          <w:sz w:val="52"/>
          <w:szCs w:val="52"/>
        </w:rPr>
        <w:t>租</w:t>
      </w:r>
    </w:p>
    <w:p>
      <w:pPr>
        <w:spacing w:line="360" w:lineRule="auto"/>
        <w:jc w:val="center"/>
        <w:rPr>
          <w:rFonts w:ascii="仿宋_GB2312" w:hAnsi="宋体" w:eastAsia="仿宋_GB2312"/>
          <w:b/>
          <w:bCs/>
          <w:kern w:val="2"/>
          <w:sz w:val="52"/>
          <w:szCs w:val="52"/>
        </w:rPr>
      </w:pPr>
      <w:r>
        <w:rPr>
          <w:rFonts w:hint="eastAsia" w:ascii="仿宋_GB2312" w:hAnsi="宋体" w:eastAsia="仿宋_GB2312"/>
          <w:b/>
          <w:bCs/>
          <w:kern w:val="2"/>
          <w:sz w:val="52"/>
          <w:szCs w:val="52"/>
        </w:rPr>
        <w:t>赁</w:t>
      </w:r>
    </w:p>
    <w:p>
      <w:pPr>
        <w:spacing w:line="360" w:lineRule="auto"/>
        <w:jc w:val="center"/>
        <w:rPr>
          <w:rFonts w:ascii="仿宋_GB2312" w:hAnsi="宋体" w:eastAsia="仿宋_GB2312"/>
          <w:b/>
          <w:bCs/>
          <w:kern w:val="2"/>
          <w:sz w:val="52"/>
          <w:szCs w:val="52"/>
        </w:rPr>
      </w:pPr>
      <w:r>
        <w:rPr>
          <w:rFonts w:hint="eastAsia" w:ascii="仿宋_GB2312" w:hAnsi="宋体" w:eastAsia="仿宋_GB2312"/>
          <w:b/>
          <w:bCs/>
          <w:kern w:val="2"/>
          <w:sz w:val="52"/>
          <w:szCs w:val="52"/>
        </w:rPr>
        <w:t>合</w:t>
      </w:r>
    </w:p>
    <w:p>
      <w:pPr>
        <w:spacing w:line="360" w:lineRule="auto"/>
        <w:jc w:val="center"/>
        <w:rPr>
          <w:rFonts w:ascii="仿宋_GB2312" w:hAnsi="宋体" w:eastAsia="仿宋_GB2312" w:cs="仿宋_GB2312"/>
          <w:b/>
          <w:bCs/>
          <w:kern w:val="2"/>
          <w:sz w:val="52"/>
          <w:szCs w:val="52"/>
        </w:rPr>
      </w:pPr>
      <w:r>
        <w:rPr>
          <w:rFonts w:hint="eastAsia" w:ascii="仿宋_GB2312" w:hAnsi="宋体" w:eastAsia="仿宋_GB2312"/>
          <w:b/>
          <w:bCs/>
          <w:kern w:val="2"/>
          <w:sz w:val="52"/>
          <w:szCs w:val="52"/>
        </w:rPr>
        <w:t>同</w:t>
      </w:r>
    </w:p>
    <w:p>
      <w:pPr>
        <w:spacing w:before="156" w:after="156" w:line="520" w:lineRule="exact"/>
        <w:jc w:val="center"/>
        <w:rPr>
          <w:rFonts w:ascii="方正小标宋简体" w:hAnsi="宋体" w:eastAsia="方正小标宋简体"/>
          <w:b/>
          <w:sz w:val="44"/>
          <w:szCs w:val="44"/>
        </w:rPr>
      </w:pPr>
      <w:r>
        <w:rPr>
          <w:rFonts w:hint="eastAsia" w:ascii="仿宋_GB2312" w:hAnsi="lucida Grande" w:eastAsia="仿宋_GB2312" w:cs="仿宋_GB2312"/>
          <w:b/>
          <w:sz w:val="30"/>
          <w:szCs w:val="30"/>
        </w:rPr>
        <w:t>杭州市机关事务管理局</w:t>
      </w:r>
    </w:p>
    <w:p>
      <w:pPr>
        <w:jc w:val="left"/>
        <w:rPr>
          <w:rFonts w:ascii="方正小标宋简体" w:hAnsi="宋体" w:eastAsia="方正小标宋简体"/>
          <w:b/>
          <w:sz w:val="44"/>
          <w:szCs w:val="44"/>
        </w:rPr>
      </w:pPr>
      <w:r>
        <w:rPr>
          <w:rFonts w:ascii="方正小标宋简体" w:hAnsi="宋体" w:eastAsia="方正小标宋简体"/>
          <w:b/>
          <w:sz w:val="44"/>
          <w:szCs w:val="44"/>
        </w:rPr>
        <w:br w:type="page"/>
      </w:r>
    </w:p>
    <w:p>
      <w:pPr>
        <w:spacing w:before="156" w:after="156" w:line="520" w:lineRule="exact"/>
        <w:jc w:val="center"/>
        <w:rPr>
          <w:rFonts w:ascii="方正小标宋简体" w:hAnsi="宋体" w:eastAsia="方正小标宋简体"/>
          <w:b/>
          <w:sz w:val="44"/>
          <w:szCs w:val="44"/>
        </w:rPr>
      </w:pPr>
      <w:r>
        <w:rPr>
          <w:rFonts w:hint="eastAsia" w:ascii="方正小标宋简体" w:hAnsi="宋体" w:eastAsia="方正小标宋简体"/>
          <w:b/>
          <w:sz w:val="44"/>
          <w:szCs w:val="44"/>
        </w:rPr>
        <w:t>房 屋 租 赁 合 同</w:t>
      </w:r>
    </w:p>
    <w:p>
      <w:pPr>
        <w:spacing w:line="520" w:lineRule="exact"/>
        <w:rPr>
          <w:rFonts w:ascii="宋体" w:hAnsi="宋体" w:eastAsia="宋体"/>
          <w:sz w:val="28"/>
          <w:szCs w:val="28"/>
        </w:rPr>
      </w:pPr>
    </w:p>
    <w:p>
      <w:pPr>
        <w:spacing w:line="360" w:lineRule="auto"/>
        <w:rPr>
          <w:rFonts w:ascii="仿宋_GB2312" w:hAnsi="宋体" w:eastAsia="仿宋_GB2312" w:cs="宋体"/>
          <w:sz w:val="32"/>
          <w:szCs w:val="32"/>
        </w:rPr>
      </w:pPr>
      <w:r>
        <w:rPr>
          <w:rFonts w:hint="eastAsia" w:ascii="宋体" w:hAnsi="宋体" w:eastAsia="宋体" w:cs="宋体"/>
          <w:sz w:val="28"/>
          <w:szCs w:val="28"/>
        </w:rPr>
        <w:t>出</w:t>
      </w:r>
      <w:r>
        <w:rPr>
          <w:rFonts w:hint="eastAsia" w:ascii="仿宋_GB2312" w:hAnsi="宋体" w:eastAsia="仿宋_GB2312" w:cs="宋体"/>
          <w:sz w:val="32"/>
          <w:szCs w:val="32"/>
        </w:rPr>
        <w:t>租方（全称）：杭州市机关事务管理局（以下简称甲方）</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承租方（全称）：                    （以下简称乙方）</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 </w:t>
      </w:r>
    </w:p>
    <w:p>
      <w:pPr>
        <w:spacing w:line="360" w:lineRule="auto"/>
        <w:ind w:firstLine="560"/>
        <w:rPr>
          <w:rFonts w:ascii="仿宋_GB2312" w:hAnsi="宋体" w:eastAsia="仿宋_GB2312" w:cs="宋体"/>
          <w:sz w:val="32"/>
          <w:szCs w:val="32"/>
        </w:rPr>
      </w:pPr>
      <w:r>
        <w:rPr>
          <w:rFonts w:hint="eastAsia" w:ascii="仿宋_GB2312" w:hAnsi="宋体" w:eastAsia="仿宋_GB2312" w:cs="宋体"/>
          <w:sz w:val="32"/>
          <w:szCs w:val="32"/>
        </w:rPr>
        <w:t>根据《中华人民共和国民法典》及相关法律法规规定，甲、乙双方在自愿、平等、互利的基础上，就房屋租赁的有关事宜签订如下租赁合同：</w:t>
      </w:r>
    </w:p>
    <w:p>
      <w:pPr>
        <w:tabs>
          <w:tab w:val="left" w:pos="3240"/>
        </w:tabs>
        <w:spacing w:line="360" w:lineRule="auto"/>
        <w:ind w:firstLine="560"/>
        <w:jc w:val="left"/>
        <w:rPr>
          <w:rFonts w:ascii="仿宋_GB2312" w:hAnsi="宋体" w:eastAsia="仿宋_GB2312" w:cs="宋体"/>
          <w:b/>
          <w:sz w:val="32"/>
          <w:szCs w:val="32"/>
        </w:rPr>
      </w:pPr>
      <w:r>
        <w:rPr>
          <w:rFonts w:hint="eastAsia" w:ascii="仿宋_GB2312" w:hAnsi="宋体" w:eastAsia="仿宋_GB2312" w:cs="宋体"/>
          <w:b/>
          <w:sz w:val="32"/>
          <w:szCs w:val="32"/>
        </w:rPr>
        <w:t>第一条</w:t>
      </w:r>
      <w:r>
        <w:rPr>
          <w:rFonts w:hint="eastAsia" w:ascii="宋体" w:hAnsi="宋体" w:eastAsia="仿宋_GB2312" w:cs="宋体"/>
          <w:b/>
          <w:sz w:val="32"/>
          <w:szCs w:val="32"/>
        </w:rPr>
        <w:t> </w:t>
      </w:r>
      <w:r>
        <w:rPr>
          <w:rFonts w:hint="eastAsia" w:ascii="仿宋_GB2312" w:hAnsi="宋体" w:eastAsia="仿宋_GB2312" w:cs="宋体"/>
          <w:b/>
          <w:sz w:val="32"/>
          <w:szCs w:val="32"/>
        </w:rPr>
        <w:t>租赁物位置、面积、功能及用途</w:t>
      </w:r>
    </w:p>
    <w:p>
      <w:pPr>
        <w:tabs>
          <w:tab w:val="left" w:pos="3240"/>
        </w:tabs>
        <w:spacing w:line="360" w:lineRule="auto"/>
        <w:ind w:firstLine="560"/>
        <w:jc w:val="left"/>
        <w:rPr>
          <w:rFonts w:ascii="仿宋_GB2312" w:hAnsi="宋体" w:eastAsia="仿宋_GB2312" w:cs="宋体"/>
          <w:sz w:val="32"/>
          <w:szCs w:val="32"/>
        </w:rPr>
      </w:pPr>
      <w:r>
        <w:rPr>
          <w:rFonts w:hint="eastAsia" w:ascii="仿宋_GB2312" w:hAnsi="宋体" w:eastAsia="仿宋_GB2312" w:cs="宋体"/>
          <w:sz w:val="32"/>
          <w:szCs w:val="32"/>
        </w:rPr>
        <w:t>1.1甲方将位于杭州市</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区</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路</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号的</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出租给乙方使用。本约租赁物总建筑面积为：</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平方米。</w:t>
      </w:r>
    </w:p>
    <w:p>
      <w:pPr>
        <w:spacing w:line="360" w:lineRule="auto"/>
        <w:ind w:firstLine="640" w:firstLineChars="200"/>
        <w:rPr>
          <w:rFonts w:ascii="仿宋_GB2312" w:hAnsi="仿宋_GB2312" w:eastAsia="仿宋_GB2312" w:cs="仿宋_GB2312"/>
          <w:sz w:val="32"/>
          <w:szCs w:val="32"/>
        </w:rPr>
      </w:pPr>
      <w:r>
        <w:rPr>
          <w:rFonts w:hint="eastAsia" w:ascii="仿宋_GB2312" w:hAnsi="宋体" w:eastAsia="仿宋_GB2312" w:cs="宋体"/>
          <w:sz w:val="32"/>
          <w:szCs w:val="32"/>
        </w:rPr>
        <w:t>1.2</w:t>
      </w:r>
      <w:r>
        <w:rPr>
          <w:rFonts w:hint="eastAsia" w:ascii="仿宋_GB2312" w:hAnsi="仿宋_GB2312" w:eastAsia="仿宋_GB2312" w:cs="仿宋_GB2312"/>
          <w:sz w:val="32"/>
          <w:szCs w:val="32"/>
        </w:rPr>
        <w:t>乙方保证所租赁的房屋经营业态为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,乙方保证在该租赁房屋所规定的用途范围内，按国家规定依法经营，自行负责办理相关手续和支付相关费用。</w:t>
      </w:r>
    </w:p>
    <w:p>
      <w:pPr>
        <w:tabs>
          <w:tab w:val="left" w:pos="3240"/>
        </w:tabs>
        <w:spacing w:line="360"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1.3本约租赁物采取包租的方式，由乙方自行管理。乙方对甲方所要出租的房屋现状所已做了充分了解，愿意承租房屋。</w:t>
      </w:r>
    </w:p>
    <w:p>
      <w:pPr>
        <w:tabs>
          <w:tab w:val="left" w:pos="3240"/>
        </w:tabs>
        <w:spacing w:line="360"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1.4乙方不得将房屋转租、转让、转借他人或调换使用。</w:t>
      </w:r>
    </w:p>
    <w:p>
      <w:pPr>
        <w:tabs>
          <w:tab w:val="left" w:pos="3240"/>
        </w:tabs>
        <w:spacing w:line="360" w:lineRule="auto"/>
        <w:ind w:firstLine="560"/>
        <w:jc w:val="left"/>
        <w:rPr>
          <w:rFonts w:ascii="仿宋_GB2312" w:hAnsi="宋体" w:eastAsia="仿宋_GB2312" w:cs="宋体"/>
          <w:b/>
          <w:sz w:val="32"/>
          <w:szCs w:val="32"/>
        </w:rPr>
      </w:pPr>
      <w:r>
        <w:rPr>
          <w:rFonts w:hint="eastAsia" w:ascii="仿宋_GB2312" w:hAnsi="宋体" w:eastAsia="仿宋_GB2312" w:cs="宋体"/>
          <w:b/>
          <w:sz w:val="32"/>
          <w:szCs w:val="32"/>
        </w:rPr>
        <w:t>第二条</w:t>
      </w:r>
      <w:r>
        <w:rPr>
          <w:rFonts w:hint="eastAsia" w:ascii="宋体" w:hAnsi="宋体" w:eastAsia="仿宋_GB2312" w:cs="宋体"/>
          <w:b/>
          <w:sz w:val="32"/>
          <w:szCs w:val="32"/>
        </w:rPr>
        <w:t> </w:t>
      </w:r>
      <w:r>
        <w:rPr>
          <w:rFonts w:hint="eastAsia" w:ascii="仿宋_GB2312" w:hAnsi="宋体" w:eastAsia="仿宋_GB2312" w:cs="宋体"/>
          <w:b/>
          <w:sz w:val="32"/>
          <w:szCs w:val="32"/>
        </w:rPr>
        <w:t>租赁期限</w:t>
      </w:r>
    </w:p>
    <w:p>
      <w:pPr>
        <w:spacing w:line="360" w:lineRule="auto"/>
        <w:ind w:firstLine="684" w:firstLineChars="214"/>
        <w:rPr>
          <w:rFonts w:ascii="仿宋_GB2312" w:hAnsi="仿宋_GB2312" w:eastAsia="仿宋_GB2312" w:cs="仿宋_GB2312"/>
          <w:spacing w:val="-6"/>
          <w:sz w:val="32"/>
          <w:szCs w:val="32"/>
        </w:rPr>
      </w:pPr>
      <w:r>
        <w:rPr>
          <w:rFonts w:hint="eastAsia" w:ascii="仿宋_GB2312" w:hAnsi="宋体" w:eastAsia="仿宋_GB2312" w:cs="宋体"/>
          <w:sz w:val="32"/>
          <w:szCs w:val="32"/>
        </w:rPr>
        <w:t>2.1租赁期限：租赁期</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年，自</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年</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月</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日至</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年</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月</w:t>
      </w:r>
      <w:r>
        <w:rPr>
          <w:rFonts w:hint="eastAsia" w:ascii="仿宋_GB2312" w:hAnsi="宋体" w:eastAsia="仿宋_GB2312" w:cs="宋体"/>
          <w:sz w:val="32"/>
          <w:szCs w:val="32"/>
          <w:u w:val="single"/>
        </w:rPr>
        <w:t xml:space="preserve">  </w:t>
      </w:r>
      <w:r>
        <w:rPr>
          <w:rFonts w:hint="eastAsia" w:ascii="仿宋_GB2312" w:hAnsi="宋体" w:eastAsia="仿宋_GB2312" w:cs="宋体"/>
          <w:bCs/>
          <w:sz w:val="32"/>
          <w:szCs w:val="32"/>
        </w:rPr>
        <w:t>日</w:t>
      </w:r>
      <w:r>
        <w:rPr>
          <w:rFonts w:hint="eastAsia" w:ascii="仿宋_GB2312" w:hAnsi="宋体" w:eastAsia="仿宋_GB2312" w:cs="宋体"/>
          <w:sz w:val="32"/>
          <w:szCs w:val="32"/>
        </w:rPr>
        <w:t>止；</w:t>
      </w:r>
      <w:r>
        <w:rPr>
          <w:rFonts w:hint="eastAsia" w:ascii="仿宋_GB2312" w:hAnsi="仿宋_GB2312" w:eastAsia="仿宋_GB2312" w:cs="仿宋_GB2312"/>
          <w:sz w:val="32"/>
          <w:szCs w:val="32"/>
        </w:rPr>
        <w:t>免租装修期为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个月，以租赁期满自动延长</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个月不计租金租期体现</w:t>
      </w:r>
      <w:r>
        <w:rPr>
          <w:rFonts w:hint="eastAsia" w:ascii="仿宋_GB2312" w:hAnsi="宋体" w:eastAsia="仿宋_GB2312" w:cs="宋体"/>
          <w:sz w:val="32"/>
          <w:szCs w:val="32"/>
        </w:rPr>
        <w:t>,因乙方原因致使本合同提前终止的，乙方不享有免租装修期</w:t>
      </w:r>
      <w:r>
        <w:rPr>
          <w:rFonts w:hint="eastAsia" w:ascii="仿宋_GB2312" w:hAnsi="仿宋_GB2312" w:eastAsia="仿宋_GB2312" w:cs="仿宋_GB2312"/>
          <w:snapToGrid w:val="0"/>
          <w:spacing w:val="-6"/>
          <w:sz w:val="32"/>
          <w:szCs w:val="32"/>
        </w:rPr>
        <w:t>。</w:t>
      </w:r>
    </w:p>
    <w:p>
      <w:pPr>
        <w:spacing w:line="360" w:lineRule="auto"/>
        <w:ind w:firstLine="630"/>
        <w:rPr>
          <w:rFonts w:ascii="仿宋_GB2312" w:hAnsi="宋体" w:eastAsia="仿宋_GB2312" w:cs="宋体"/>
          <w:sz w:val="32"/>
          <w:szCs w:val="32"/>
        </w:rPr>
      </w:pPr>
      <w:r>
        <w:rPr>
          <w:rFonts w:hint="eastAsia" w:ascii="仿宋_GB2312" w:hAnsi="宋体" w:eastAsia="仿宋_GB2312" w:cs="宋体"/>
          <w:b/>
          <w:sz w:val="32"/>
          <w:szCs w:val="32"/>
        </w:rPr>
        <w:t>第三条</w:t>
      </w:r>
      <w:r>
        <w:rPr>
          <w:rFonts w:hint="eastAsia" w:ascii="宋体" w:hAnsi="宋体" w:eastAsia="仿宋_GB2312" w:cs="宋体"/>
          <w:b/>
          <w:sz w:val="32"/>
          <w:szCs w:val="32"/>
        </w:rPr>
        <w:t> </w:t>
      </w:r>
      <w:r>
        <w:rPr>
          <w:rFonts w:hint="eastAsia" w:ascii="仿宋_GB2312" w:hAnsi="宋体" w:eastAsia="仿宋_GB2312" w:cs="宋体"/>
          <w:b/>
          <w:sz w:val="32"/>
          <w:szCs w:val="32"/>
        </w:rPr>
        <w:t xml:space="preserve">租赁物的交付 </w:t>
      </w:r>
    </w:p>
    <w:p>
      <w:pPr>
        <w:spacing w:line="360" w:lineRule="auto"/>
        <w:ind w:firstLine="640" w:firstLineChars="200"/>
        <w:rPr>
          <w:rFonts w:ascii="仿宋_GB2312" w:hAnsi="仿宋_GB2312" w:eastAsia="仿宋_GB2312" w:cs="仿宋_GB2312"/>
          <w:sz w:val="32"/>
          <w:szCs w:val="32"/>
        </w:rPr>
      </w:pPr>
      <w:r>
        <w:rPr>
          <w:rFonts w:hint="eastAsia" w:ascii="仿宋_GB2312" w:hAnsi="宋体" w:eastAsia="仿宋_GB2312" w:cs="宋体"/>
          <w:sz w:val="32"/>
          <w:szCs w:val="32"/>
        </w:rPr>
        <w:t>3.1</w:t>
      </w:r>
      <w:r>
        <w:rPr>
          <w:rFonts w:hint="eastAsia" w:ascii="仿宋_GB2312" w:hAnsi="仿宋_GB2312" w:eastAsia="仿宋_GB2312" w:cs="仿宋_GB2312"/>
          <w:sz w:val="32"/>
          <w:szCs w:val="32"/>
        </w:rPr>
        <w:t>如乙方逾期付款，甲方有权延期交房，租期不顺延。</w:t>
      </w:r>
    </w:p>
    <w:p>
      <w:pPr>
        <w:spacing w:line="360" w:lineRule="auto"/>
        <w:ind w:firstLine="640" w:firstLineChars="200"/>
        <w:rPr>
          <w:rFonts w:ascii="仿宋_GB2312" w:hAnsi="宋体" w:eastAsia="仿宋_GB2312" w:cs="宋体"/>
          <w:sz w:val="32"/>
          <w:szCs w:val="32"/>
        </w:rPr>
      </w:pPr>
      <w:r>
        <w:rPr>
          <w:rFonts w:hint="eastAsia" w:ascii="仿宋_GB2312" w:hAnsi="仿宋_GB2312" w:eastAsia="仿宋_GB2312" w:cs="仿宋_GB2312"/>
          <w:sz w:val="32"/>
          <w:szCs w:val="32"/>
        </w:rPr>
        <w:t>因本租赁物前承租人未及时搬离，造成甲方未能在已定起租时间向乙方交付租赁物的，乙方须无条件同意等待直至交付止，租赁期限以实际交付之日起算（有原承租人适用）。</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3.2 租赁物的装修部分以实际现状为准。租赁物在移交时，甲方不保证装修、装饰的完好。甲方将租赁物移交给乙方即视为交接完毕。</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3.3租赁物场所内如含附属设施、设备的，应同时交付给乙方使用。甲方应配合乙方办理正常经营所需的相关手续。</w:t>
      </w:r>
    </w:p>
    <w:p>
      <w:pPr>
        <w:spacing w:line="360" w:lineRule="auto"/>
        <w:ind w:firstLine="560"/>
        <w:rPr>
          <w:rFonts w:ascii="仿宋_GB2312" w:hAnsi="宋体" w:eastAsia="仿宋_GB2312" w:cs="宋体"/>
          <w:b/>
          <w:sz w:val="32"/>
          <w:szCs w:val="32"/>
        </w:rPr>
      </w:pPr>
      <w:r>
        <w:rPr>
          <w:rFonts w:hint="eastAsia" w:ascii="仿宋_GB2312" w:hAnsi="宋体" w:eastAsia="仿宋_GB2312" w:cs="宋体"/>
          <w:sz w:val="32"/>
          <w:szCs w:val="32"/>
        </w:rPr>
        <w:t xml:space="preserve"> </w:t>
      </w:r>
      <w:r>
        <w:rPr>
          <w:rFonts w:hint="eastAsia" w:ascii="仿宋_GB2312" w:hAnsi="宋体" w:eastAsia="仿宋_GB2312" w:cs="宋体"/>
          <w:b/>
          <w:sz w:val="32"/>
          <w:szCs w:val="32"/>
        </w:rPr>
        <w:t>第四条</w:t>
      </w:r>
      <w:r>
        <w:rPr>
          <w:rFonts w:hint="eastAsia" w:ascii="宋体" w:hAnsi="宋体" w:eastAsia="仿宋_GB2312" w:cs="宋体"/>
          <w:b/>
          <w:sz w:val="32"/>
          <w:szCs w:val="32"/>
        </w:rPr>
        <w:t> </w:t>
      </w:r>
      <w:r>
        <w:rPr>
          <w:rFonts w:hint="eastAsia" w:ascii="仿宋_GB2312" w:hAnsi="宋体" w:eastAsia="仿宋_GB2312" w:cs="宋体"/>
          <w:b/>
          <w:sz w:val="32"/>
          <w:szCs w:val="32"/>
        </w:rPr>
        <w:t>保证金、租金标准</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4.1 履约保证金：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宋体" w:eastAsia="仿宋_GB2312" w:cs="宋体"/>
          <w:sz w:val="32"/>
          <w:szCs w:val="32"/>
        </w:rPr>
        <w:t>元人民币(为第一计租年度租金的三个月租金)。</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4.2 租金：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宋体" w:eastAsia="仿宋_GB2312" w:cs="宋体"/>
          <w:sz w:val="32"/>
          <w:szCs w:val="32"/>
        </w:rPr>
        <w:t>元/年（含税）；</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成交总价（</w:t>
      </w:r>
      <w:r>
        <w:rPr>
          <w:rFonts w:hint="eastAsia" w:ascii="仿宋_GB2312" w:hAnsi="宋体" w:eastAsia="仿宋_GB2312" w:cs="宋体"/>
          <w:sz w:val="32"/>
          <w:szCs w:val="32"/>
          <w:u w:val="single"/>
          <w:lang w:val="en-US" w:eastAsia="zh-CN"/>
        </w:rPr>
        <w:t>3</w:t>
      </w:r>
      <w:r>
        <w:rPr>
          <w:rFonts w:hint="eastAsia" w:ascii="仿宋_GB2312" w:hAnsi="宋体" w:eastAsia="仿宋_GB2312" w:cs="宋体"/>
          <w:sz w:val="32"/>
          <w:szCs w:val="32"/>
        </w:rPr>
        <w:t>年年租金之和）：</w:t>
      </w:r>
      <w:r>
        <w:rPr>
          <w:rFonts w:hint="eastAsia" w:ascii="仿宋_GB2312" w:hAnsi="仿宋_GB2312" w:eastAsia="仿宋_GB2312" w:cs="仿宋_GB2312"/>
          <w:sz w:val="32"/>
          <w:szCs w:val="32"/>
          <w:u w:val="single"/>
        </w:rPr>
        <w:t xml:space="preserve">       </w:t>
      </w:r>
      <w:r>
        <w:rPr>
          <w:rFonts w:hint="eastAsia" w:ascii="仿宋_GB2312" w:hAnsi="宋体" w:eastAsia="仿宋_GB2312" w:cs="宋体"/>
          <w:sz w:val="32"/>
          <w:szCs w:val="32"/>
        </w:rPr>
        <w:t>元人民币。</w:t>
      </w:r>
    </w:p>
    <w:p>
      <w:pPr>
        <w:spacing w:line="360" w:lineRule="auto"/>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rPr>
        <w:t>4.3 租金递增幅度：</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u w:val="single"/>
          <w:lang w:val="en-US" w:eastAsia="zh-CN"/>
        </w:rPr>
        <w:t xml:space="preserve">  </w:t>
      </w:r>
      <w:r>
        <w:rPr>
          <w:rFonts w:hint="eastAsia" w:ascii="仿宋_GB2312" w:hAnsi="宋体" w:eastAsia="仿宋_GB2312" w:cs="宋体"/>
          <w:sz w:val="32"/>
          <w:szCs w:val="32"/>
          <w:u w:val="single"/>
        </w:rPr>
        <w:t xml:space="preserve"> </w:t>
      </w:r>
      <w:r>
        <w:rPr>
          <w:rFonts w:hint="eastAsia" w:ascii="仿宋_GB2312" w:hAnsi="宋体" w:eastAsia="仿宋_GB2312" w:cs="宋体"/>
          <w:sz w:val="32"/>
          <w:szCs w:val="32"/>
        </w:rPr>
        <w:t>年租金不递增</w:t>
      </w:r>
      <w:r>
        <w:rPr>
          <w:rFonts w:hint="eastAsia" w:ascii="仿宋_GB2312" w:hAnsi="宋体" w:eastAsia="仿宋_GB2312" w:cs="宋体"/>
          <w:sz w:val="32"/>
          <w:szCs w:val="32"/>
          <w:lang w:eastAsia="zh-CN"/>
        </w:rPr>
        <w:t>。</w:t>
      </w:r>
    </w:p>
    <w:p>
      <w:pPr>
        <w:spacing w:line="360" w:lineRule="auto"/>
        <w:ind w:firstLine="560"/>
        <w:rPr>
          <w:rFonts w:ascii="仿宋_GB2312" w:hAnsi="宋体" w:eastAsia="仿宋_GB2312" w:cs="宋体"/>
          <w:b/>
          <w:sz w:val="32"/>
          <w:szCs w:val="32"/>
        </w:rPr>
      </w:pPr>
      <w:r>
        <w:rPr>
          <w:rFonts w:hint="eastAsia" w:ascii="仿宋_GB2312" w:hAnsi="宋体" w:eastAsia="仿宋_GB2312" w:cs="宋体"/>
          <w:b/>
          <w:sz w:val="32"/>
          <w:szCs w:val="32"/>
        </w:rPr>
        <w:t>第五条</w:t>
      </w:r>
      <w:r>
        <w:rPr>
          <w:rFonts w:hint="eastAsia" w:ascii="宋体" w:hAnsi="宋体" w:eastAsia="仿宋_GB2312" w:cs="宋体"/>
          <w:b/>
          <w:sz w:val="32"/>
          <w:szCs w:val="32"/>
        </w:rPr>
        <w:t> </w:t>
      </w:r>
      <w:r>
        <w:rPr>
          <w:rFonts w:hint="eastAsia" w:ascii="仿宋_GB2312" w:hAnsi="宋体" w:eastAsia="仿宋_GB2312" w:cs="宋体"/>
          <w:b/>
          <w:sz w:val="32"/>
          <w:szCs w:val="32"/>
        </w:rPr>
        <w:t>租赁费用的支付</w:t>
      </w:r>
    </w:p>
    <w:p>
      <w:pPr>
        <w:spacing w:line="360" w:lineRule="auto"/>
        <w:ind w:firstLine="640" w:firstLineChars="200"/>
        <w:rPr>
          <w:rFonts w:ascii="仿宋_GB2312" w:hAnsi="仿宋_GB2312" w:eastAsia="仿宋_GB2312" w:cs="仿宋_GB2312"/>
          <w:sz w:val="32"/>
          <w:szCs w:val="32"/>
        </w:rPr>
      </w:pPr>
      <w:r>
        <w:rPr>
          <w:rFonts w:hint="eastAsia" w:ascii="仿宋_GB2312" w:hAnsi="宋体" w:eastAsia="仿宋_GB2312" w:cs="宋体"/>
          <w:sz w:val="32"/>
          <w:szCs w:val="32"/>
        </w:rPr>
        <w:t xml:space="preserve">5.1 </w:t>
      </w:r>
      <w:r>
        <w:rPr>
          <w:rFonts w:hint="eastAsia" w:ascii="仿宋_GB2312" w:hAnsi="仿宋_GB2312" w:eastAsia="仿宋_GB2312" w:cs="仿宋_GB2312"/>
          <w:sz w:val="32"/>
          <w:szCs w:val="32"/>
        </w:rPr>
        <w:t>第一计租年度租金、交易服务费及履约保证金由乙方支付给杭州产权交易所有限责任公司。第一计租年度租金及履约保证金由杭交所转付给出租人。第一计租年度租金￥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元、履约保证金（</w:t>
      </w:r>
      <w:r>
        <w:rPr>
          <w:rFonts w:hint="eastAsia" w:ascii="仿宋_GB2312" w:hAnsi="宋体" w:eastAsia="仿宋_GB2312" w:cs="宋体"/>
          <w:sz w:val="32"/>
          <w:szCs w:val="32"/>
        </w:rPr>
        <w:t>为第一计租年度租金的三个月租金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元和交易服务费（即成交年租金之和×</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元，三项合计￥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元，由乙方在2021年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日前付清。</w:t>
      </w:r>
    </w:p>
    <w:p>
      <w:pPr>
        <w:spacing w:line="360" w:lineRule="auto"/>
        <w:ind w:firstLine="640" w:firstLineChars="200"/>
        <w:rPr>
          <w:rFonts w:ascii="仿宋_GB2312" w:hAnsi="仿宋_GB2312" w:eastAsia="仿宋_GB2312" w:cs="仿宋_GB2312"/>
          <w:sz w:val="32"/>
          <w:szCs w:val="32"/>
        </w:rPr>
      </w:pPr>
      <w:r>
        <w:rPr>
          <w:rFonts w:hint="eastAsia" w:ascii="仿宋_GB2312" w:hAnsi="宋体" w:eastAsia="仿宋_GB2312" w:cs="宋体"/>
          <w:sz w:val="32"/>
          <w:szCs w:val="32"/>
        </w:rPr>
        <w:t>5.2</w:t>
      </w:r>
      <w:r>
        <w:rPr>
          <w:rFonts w:hint="eastAsia" w:ascii="仿宋_GB2312" w:hAnsi="仿宋_GB2312" w:eastAsia="仿宋_GB2312" w:cs="仿宋_GB2312"/>
          <w:sz w:val="32"/>
          <w:szCs w:val="32"/>
        </w:rPr>
        <w:t>以后年度的年租金由乙方在上一年的</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日前直接支付给甲方（详见下表）。乙方应按照合同约定的支付日期内将应支付的年租金以银行转账方式存入甲方指定账户。</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5"/>
        <w:gridCol w:w="2626"/>
        <w:gridCol w:w="3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租金缴纳时间</w:t>
            </w:r>
          </w:p>
        </w:tc>
        <w:tc>
          <w:tcPr>
            <w:tcW w:w="2626" w:type="dxa"/>
            <w:vAlign w:val="center"/>
          </w:tcPr>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租期起止日期</w:t>
            </w:r>
          </w:p>
        </w:tc>
        <w:tc>
          <w:tcPr>
            <w:tcW w:w="3230" w:type="dxa"/>
            <w:vAlign w:val="center"/>
          </w:tcPr>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应缴租金（元）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pPr>
              <w:spacing w:line="360" w:lineRule="auto"/>
              <w:jc w:val="center"/>
              <w:rPr>
                <w:rFonts w:ascii="仿宋_GB2312" w:hAnsi="仿宋_GB2312" w:eastAsia="仿宋_GB2312" w:cs="仿宋_GB2312"/>
                <w:sz w:val="32"/>
                <w:szCs w:val="32"/>
              </w:rPr>
            </w:pPr>
          </w:p>
        </w:tc>
        <w:tc>
          <w:tcPr>
            <w:tcW w:w="2626" w:type="dxa"/>
            <w:vAlign w:val="center"/>
          </w:tcPr>
          <w:p>
            <w:pPr>
              <w:spacing w:line="360" w:lineRule="auto"/>
              <w:jc w:val="center"/>
              <w:rPr>
                <w:rFonts w:ascii="仿宋_GB2312" w:hAnsi="仿宋_GB2312" w:eastAsia="仿宋_GB2312" w:cs="仿宋_GB2312"/>
                <w:sz w:val="32"/>
                <w:szCs w:val="32"/>
              </w:rPr>
            </w:pPr>
          </w:p>
        </w:tc>
        <w:tc>
          <w:tcPr>
            <w:tcW w:w="3230" w:type="dxa"/>
            <w:vAlign w:val="center"/>
          </w:tcPr>
          <w:p>
            <w:pPr>
              <w:spacing w:line="360" w:lineRule="auto"/>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pPr>
              <w:spacing w:line="360" w:lineRule="auto"/>
              <w:jc w:val="center"/>
              <w:rPr>
                <w:rFonts w:ascii="仿宋_GB2312" w:hAnsi="仿宋_GB2312" w:eastAsia="仿宋_GB2312" w:cs="仿宋_GB2312"/>
                <w:sz w:val="32"/>
                <w:szCs w:val="32"/>
              </w:rPr>
            </w:pPr>
          </w:p>
        </w:tc>
        <w:tc>
          <w:tcPr>
            <w:tcW w:w="2626" w:type="dxa"/>
            <w:vAlign w:val="center"/>
          </w:tcPr>
          <w:p>
            <w:pPr>
              <w:spacing w:line="360" w:lineRule="auto"/>
              <w:jc w:val="center"/>
              <w:rPr>
                <w:rFonts w:ascii="仿宋_GB2312" w:hAnsi="仿宋_GB2312" w:eastAsia="仿宋_GB2312" w:cs="仿宋_GB2312"/>
                <w:sz w:val="32"/>
                <w:szCs w:val="32"/>
              </w:rPr>
            </w:pPr>
          </w:p>
        </w:tc>
        <w:tc>
          <w:tcPr>
            <w:tcW w:w="3230" w:type="dxa"/>
            <w:vAlign w:val="center"/>
          </w:tcPr>
          <w:p>
            <w:pPr>
              <w:spacing w:line="360" w:lineRule="auto"/>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pPr>
              <w:spacing w:line="360" w:lineRule="auto"/>
              <w:jc w:val="center"/>
              <w:rPr>
                <w:rFonts w:ascii="仿宋_GB2312" w:hAnsi="仿宋_GB2312" w:eastAsia="仿宋_GB2312" w:cs="仿宋_GB2312"/>
                <w:sz w:val="32"/>
                <w:szCs w:val="32"/>
              </w:rPr>
            </w:pPr>
          </w:p>
        </w:tc>
        <w:tc>
          <w:tcPr>
            <w:tcW w:w="2626" w:type="dxa"/>
            <w:vAlign w:val="center"/>
          </w:tcPr>
          <w:p>
            <w:pPr>
              <w:spacing w:line="360" w:lineRule="auto"/>
              <w:jc w:val="center"/>
              <w:rPr>
                <w:rFonts w:ascii="仿宋_GB2312" w:hAnsi="仿宋_GB2312" w:eastAsia="仿宋_GB2312" w:cs="仿宋_GB2312"/>
                <w:sz w:val="32"/>
                <w:szCs w:val="32"/>
              </w:rPr>
            </w:pPr>
          </w:p>
        </w:tc>
        <w:tc>
          <w:tcPr>
            <w:tcW w:w="3230" w:type="dxa"/>
            <w:vAlign w:val="center"/>
          </w:tcPr>
          <w:p>
            <w:pPr>
              <w:spacing w:line="360" w:lineRule="auto"/>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免租装修期</w:t>
            </w:r>
          </w:p>
        </w:tc>
        <w:tc>
          <w:tcPr>
            <w:tcW w:w="2626" w:type="dxa"/>
            <w:vAlign w:val="center"/>
          </w:tcPr>
          <w:p>
            <w:pPr>
              <w:spacing w:line="360" w:lineRule="auto"/>
              <w:ind w:firstLine="640" w:firstLineChars="200"/>
              <w:rPr>
                <w:rFonts w:ascii="仿宋_GB2312" w:hAnsi="宋体" w:eastAsia="仿宋_GB2312" w:cs="宋体"/>
                <w:sz w:val="32"/>
                <w:szCs w:val="32"/>
              </w:rPr>
            </w:pPr>
          </w:p>
        </w:tc>
        <w:tc>
          <w:tcPr>
            <w:tcW w:w="3230" w:type="dxa"/>
            <w:vAlign w:val="center"/>
          </w:tcPr>
          <w:p>
            <w:pPr>
              <w:spacing w:line="360" w:lineRule="auto"/>
              <w:ind w:firstLine="640" w:firstLineChars="200"/>
              <w:jc w:val="center"/>
              <w:rPr>
                <w:rFonts w:ascii="仿宋_GB2312" w:hAnsi="宋体" w:eastAsia="仿宋_GB2312" w:cs="宋体"/>
                <w:sz w:val="32"/>
                <w:szCs w:val="32"/>
              </w:rPr>
            </w:pPr>
            <w:r>
              <w:rPr>
                <w:rFonts w:hint="eastAsia" w:ascii="仿宋_GB2312" w:hAnsi="宋体" w:eastAsia="仿宋_GB2312" w:cs="宋体"/>
                <w:sz w:val="32"/>
                <w:szCs w:val="32"/>
              </w:rPr>
              <w:t>0</w:t>
            </w:r>
          </w:p>
        </w:tc>
      </w:tr>
    </w:tbl>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5.3其他费用：租赁期内，水电费、物业费等因使用本约租赁物产生的一切费用均由乙方自行承担。租赁期间乙方将水电费、网络、电话费等相关费用自行</w:t>
      </w:r>
      <w:r>
        <w:rPr>
          <w:rFonts w:hint="eastAsia" w:ascii="仿宋_GB2312" w:hAnsi="宋体" w:eastAsia="仿宋_GB2312" w:cs="宋体"/>
          <w:sz w:val="32"/>
          <w:szCs w:val="32"/>
          <w:lang w:val="zh-CN"/>
        </w:rPr>
        <w:t>缴纳</w:t>
      </w:r>
      <w:r>
        <w:rPr>
          <w:rFonts w:hint="eastAsia" w:ascii="仿宋_GB2312" w:hAnsi="宋体" w:eastAsia="仿宋_GB2312" w:cs="宋体"/>
          <w:sz w:val="32"/>
          <w:szCs w:val="32"/>
        </w:rPr>
        <w:t>给相应单位。</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5.4甲方指定以下账户作为收取租金及各项费用的收款账户：</w:t>
      </w:r>
    </w:p>
    <w:p>
      <w:pPr>
        <w:spacing w:line="360" w:lineRule="auto"/>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户名：杭州市市级财政国库支付中心；</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开户行：杭州银行营业部；</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账号：75182014309888-025001。</w:t>
      </w:r>
    </w:p>
    <w:p>
      <w:pPr>
        <w:spacing w:line="360" w:lineRule="auto"/>
        <w:ind w:firstLine="570"/>
        <w:rPr>
          <w:rFonts w:ascii="仿宋_GB2312" w:hAnsi="宋体" w:eastAsia="仿宋_GB2312" w:cs="宋体"/>
          <w:b/>
          <w:sz w:val="32"/>
          <w:szCs w:val="32"/>
        </w:rPr>
      </w:pPr>
      <w:r>
        <w:rPr>
          <w:rFonts w:hint="eastAsia" w:ascii="仿宋_GB2312" w:hAnsi="宋体" w:eastAsia="仿宋_GB2312" w:cs="宋体"/>
          <w:b/>
          <w:sz w:val="32"/>
          <w:szCs w:val="32"/>
        </w:rPr>
        <w:t>第六条  物业管理及配套</w:t>
      </w:r>
    </w:p>
    <w:p>
      <w:pPr>
        <w:spacing w:line="360" w:lineRule="auto"/>
        <w:ind w:firstLine="570"/>
        <w:rPr>
          <w:rFonts w:ascii="仿宋_GB2312" w:hAnsi="宋体" w:eastAsia="仿宋_GB2312" w:cs="宋体"/>
          <w:sz w:val="32"/>
          <w:szCs w:val="32"/>
        </w:rPr>
      </w:pPr>
      <w:r>
        <w:rPr>
          <w:rFonts w:hint="eastAsia" w:ascii="仿宋_GB2312" w:hAnsi="宋体" w:eastAsia="仿宋_GB2312" w:cs="宋体"/>
          <w:sz w:val="32"/>
          <w:szCs w:val="32"/>
        </w:rPr>
        <w:t>6.1乙方不得擅自在租赁区域设置广告、不得擅自占用公用道路、绿地，不得搭建违章建筑，以及其它影响市容环境的行为。否则甲方有权处以乙方人民币2000元违约金(甲方可在双方签订租赁合同中约定的保证金中扣除)，并责令乙方整改。乙方未能在甲方要求的时间内整改完毕或整改不合格的，甲方可采取拆除的措施，因此发生的费用由乙方承担。</w:t>
      </w:r>
    </w:p>
    <w:p>
      <w:pPr>
        <w:spacing w:line="360" w:lineRule="auto"/>
        <w:ind w:firstLine="570"/>
        <w:rPr>
          <w:rFonts w:ascii="仿宋_GB2312" w:hAnsi="宋体" w:eastAsia="仿宋_GB2312" w:cs="宋体"/>
          <w:b/>
          <w:bCs/>
          <w:sz w:val="32"/>
          <w:szCs w:val="32"/>
        </w:rPr>
      </w:pPr>
      <w:r>
        <w:rPr>
          <w:rFonts w:hint="eastAsia" w:ascii="仿宋_GB2312" w:hAnsi="宋体" w:eastAsia="仿宋_GB2312" w:cs="宋体"/>
          <w:sz w:val="32"/>
          <w:szCs w:val="32"/>
        </w:rPr>
        <w:t>6.2乙方和乙方人员不得在租赁区域内从事违反法律、法规、公约规定的其他禁止行为。</w:t>
      </w:r>
    </w:p>
    <w:p>
      <w:pPr>
        <w:spacing w:line="360" w:lineRule="auto"/>
        <w:ind w:firstLine="570"/>
        <w:jc w:val="left"/>
        <w:rPr>
          <w:rFonts w:ascii="仿宋_GB2312" w:hAnsi="宋体" w:eastAsia="仿宋_GB2312" w:cs="宋体"/>
          <w:sz w:val="32"/>
          <w:szCs w:val="32"/>
        </w:rPr>
      </w:pPr>
      <w:r>
        <w:rPr>
          <w:rFonts w:hint="eastAsia" w:ascii="仿宋_GB2312" w:hAnsi="宋体" w:eastAsia="仿宋_GB2312" w:cs="宋体"/>
          <w:b/>
          <w:sz w:val="32"/>
          <w:szCs w:val="32"/>
        </w:rPr>
        <w:t>第七条</w:t>
      </w:r>
      <w:r>
        <w:rPr>
          <w:rFonts w:hint="eastAsia" w:ascii="宋体" w:hAnsi="宋体" w:eastAsia="仿宋_GB2312" w:cs="宋体"/>
          <w:b/>
          <w:sz w:val="32"/>
          <w:szCs w:val="32"/>
        </w:rPr>
        <w:t> </w:t>
      </w:r>
      <w:r>
        <w:rPr>
          <w:rFonts w:hint="eastAsia" w:ascii="仿宋_GB2312" w:hAnsi="宋体" w:eastAsia="仿宋_GB2312" w:cs="宋体"/>
          <w:b/>
          <w:sz w:val="32"/>
          <w:szCs w:val="32"/>
        </w:rPr>
        <w:t>租赁物的转让</w:t>
      </w:r>
      <w:r>
        <w:rPr>
          <w:rFonts w:hint="eastAsia" w:ascii="仿宋_GB2312" w:hAnsi="宋体" w:eastAsia="仿宋_GB2312" w:cs="宋体"/>
          <w:sz w:val="32"/>
          <w:szCs w:val="32"/>
        </w:rPr>
        <w:br w:type="textWrapping" w:clear="all"/>
      </w:r>
      <w:r>
        <w:rPr>
          <w:rFonts w:hint="eastAsia" w:ascii="仿宋_GB2312" w:hAnsi="宋体" w:eastAsia="仿宋_GB2312" w:cs="宋体"/>
          <w:sz w:val="32"/>
          <w:szCs w:val="32"/>
        </w:rPr>
        <w:t xml:space="preserve">    7.1 在租赁期限内，若遇甲方或授权方转让本约租赁物的部分或全部产权，甲方应提前三个月通知乙方，并确保乙方继续履行本合同，在同等受让条件下，乙方对本约租赁物享有优先购买权（仅限于公开挂牌出售，政府划拨或内部处置等除外）。</w:t>
      </w:r>
    </w:p>
    <w:p>
      <w:pPr>
        <w:spacing w:line="360" w:lineRule="auto"/>
        <w:ind w:firstLine="570"/>
        <w:jc w:val="left"/>
        <w:rPr>
          <w:rFonts w:ascii="仿宋_GB2312" w:hAnsi="宋体" w:eastAsia="仿宋_GB2312" w:cs="宋体"/>
          <w:sz w:val="32"/>
          <w:szCs w:val="32"/>
        </w:rPr>
      </w:pPr>
      <w:r>
        <w:rPr>
          <w:rFonts w:hint="eastAsia" w:ascii="仿宋_GB2312" w:hAnsi="宋体" w:eastAsia="仿宋_GB2312" w:cs="宋体"/>
          <w:b/>
          <w:sz w:val="32"/>
          <w:szCs w:val="32"/>
        </w:rPr>
        <w:t>第八条</w:t>
      </w:r>
      <w:r>
        <w:rPr>
          <w:rFonts w:hint="eastAsia" w:ascii="宋体" w:hAnsi="宋体" w:eastAsia="仿宋_GB2312" w:cs="宋体"/>
          <w:b/>
          <w:sz w:val="32"/>
          <w:szCs w:val="32"/>
        </w:rPr>
        <w:t> </w:t>
      </w:r>
      <w:r>
        <w:rPr>
          <w:rFonts w:hint="eastAsia" w:ascii="仿宋_GB2312" w:hAnsi="宋体" w:eastAsia="仿宋_GB2312" w:cs="宋体"/>
          <w:b/>
          <w:sz w:val="32"/>
          <w:szCs w:val="32"/>
        </w:rPr>
        <w:t>专用设施、场地的维修、保养</w:t>
      </w:r>
    </w:p>
    <w:p>
      <w:pPr>
        <w:spacing w:line="360" w:lineRule="auto"/>
        <w:ind w:firstLine="560"/>
        <w:jc w:val="left"/>
        <w:rPr>
          <w:rFonts w:ascii="仿宋_GB2312" w:hAnsi="宋体" w:eastAsia="仿宋_GB2312" w:cs="宋体"/>
          <w:sz w:val="32"/>
          <w:szCs w:val="32"/>
        </w:rPr>
      </w:pPr>
      <w:r>
        <w:rPr>
          <w:rFonts w:hint="eastAsia" w:ascii="仿宋_GB2312" w:hAnsi="宋体" w:eastAsia="仿宋_GB2312" w:cs="宋体"/>
          <w:sz w:val="32"/>
          <w:szCs w:val="32"/>
        </w:rPr>
        <w:t>8.1 乙方在租赁期间享有本约租赁物所属设施的专用权。乙方应负责做好租赁物及附属设施</w:t>
      </w:r>
      <w:r>
        <w:rPr>
          <w:rFonts w:hint="eastAsia" w:ascii="仿宋_GB2312" w:hAnsi="宋体" w:eastAsia="仿宋_GB2312" w:cs="宋体"/>
          <w:spacing w:val="-6"/>
          <w:sz w:val="32"/>
          <w:szCs w:val="32"/>
        </w:rPr>
        <w:t>（含水、电、通讯、消防设施、房屋防水、卫生间、排污排水管道等）的安装、保洁、养护和维修，同时做好本约租赁物内专用设施的维护、保养、年审，并承担相应费用。</w:t>
      </w:r>
      <w:r>
        <w:rPr>
          <w:rFonts w:hint="eastAsia" w:ascii="仿宋_GB2312" w:hAnsi="宋体" w:eastAsia="仿宋_GB2312" w:cs="宋体"/>
          <w:spacing w:val="6"/>
          <w:sz w:val="32"/>
          <w:szCs w:val="32"/>
        </w:rPr>
        <w:t>乙方应保证在本合同终止时专用设施以可靠运行状态随同本约租赁物归还甲方。甲方对此有检查监督权。</w:t>
      </w:r>
      <w:r>
        <w:rPr>
          <w:rFonts w:hint="eastAsia" w:ascii="仿宋_GB2312" w:hAnsi="宋体" w:eastAsia="仿宋_GB2312" w:cs="宋体"/>
          <w:spacing w:val="6"/>
          <w:sz w:val="32"/>
          <w:szCs w:val="32"/>
        </w:rPr>
        <w:br w:type="textWrapping" w:clear="all"/>
      </w:r>
      <w:r>
        <w:rPr>
          <w:rFonts w:hint="eastAsia" w:ascii="仿宋_GB2312" w:hAnsi="宋体" w:eastAsia="仿宋_GB2312" w:cs="宋体"/>
          <w:sz w:val="32"/>
          <w:szCs w:val="32"/>
        </w:rPr>
        <w:t xml:space="preserve">    8.2乙方对本约租赁物及附属设施负有妥善使用及维护之责任，对各种可能出现的故障和危险应及时消除，以避免一切可能发生的隐患。如在正常使用过程中出现结构性故障需修复的，乙方应及时通知甲方处理，未及时通知造成财产损失或人身伤害的，由乙方承担赔偿责任；其他原因造成本约租赁物内设施损坏的，应由乙方负责。</w:t>
      </w:r>
    </w:p>
    <w:p>
      <w:pPr>
        <w:spacing w:line="360" w:lineRule="auto"/>
        <w:ind w:firstLine="560"/>
        <w:jc w:val="left"/>
        <w:rPr>
          <w:rFonts w:ascii="仿宋_GB2312" w:hAnsi="宋体" w:eastAsia="仿宋_GB2312" w:cs="宋体"/>
          <w:b/>
          <w:sz w:val="32"/>
          <w:szCs w:val="32"/>
        </w:rPr>
      </w:pPr>
      <w:r>
        <w:rPr>
          <w:rFonts w:hint="eastAsia" w:ascii="仿宋_GB2312" w:hAnsi="宋体" w:eastAsia="仿宋_GB2312" w:cs="宋体"/>
          <w:sz w:val="32"/>
          <w:szCs w:val="32"/>
        </w:rPr>
        <w:t>8.3乙方在租赁期限内应爱护本约租赁物，因乙方使用不当造成本约租赁物损坏，乙方应负责维修，费用由乙方承担。</w:t>
      </w:r>
      <w:r>
        <w:rPr>
          <w:rFonts w:hint="eastAsia" w:ascii="仿宋_GB2312" w:hAnsi="宋体" w:eastAsia="仿宋_GB2312" w:cs="宋体"/>
          <w:sz w:val="32"/>
          <w:szCs w:val="32"/>
        </w:rPr>
        <w:br w:type="textWrapping" w:clear="all"/>
      </w:r>
      <w:r>
        <w:rPr>
          <w:rFonts w:hint="eastAsia" w:ascii="仿宋_GB2312" w:hAnsi="宋体" w:eastAsia="仿宋_GB2312" w:cs="宋体"/>
          <w:b/>
          <w:sz w:val="32"/>
          <w:szCs w:val="32"/>
        </w:rPr>
        <w:t xml:space="preserve">   第九条</w:t>
      </w:r>
      <w:r>
        <w:rPr>
          <w:rFonts w:hint="eastAsia" w:ascii="宋体" w:hAnsi="宋体" w:eastAsia="仿宋_GB2312" w:cs="宋体"/>
          <w:b/>
          <w:sz w:val="32"/>
          <w:szCs w:val="32"/>
        </w:rPr>
        <w:t> </w:t>
      </w:r>
      <w:r>
        <w:rPr>
          <w:rFonts w:hint="eastAsia" w:ascii="仿宋_GB2312" w:hAnsi="宋体" w:eastAsia="仿宋_GB2312" w:cs="宋体"/>
          <w:b/>
          <w:sz w:val="32"/>
          <w:szCs w:val="32"/>
        </w:rPr>
        <w:t>安全生产管理</w:t>
      </w:r>
    </w:p>
    <w:p>
      <w:pPr>
        <w:spacing w:line="360" w:lineRule="auto"/>
        <w:ind w:firstLine="560"/>
        <w:jc w:val="left"/>
        <w:rPr>
          <w:rFonts w:ascii="仿宋_GB2312" w:hAnsi="宋体" w:eastAsia="仿宋_GB2312" w:cs="宋体"/>
          <w:sz w:val="32"/>
          <w:szCs w:val="32"/>
        </w:rPr>
      </w:pPr>
      <w:r>
        <w:rPr>
          <w:rFonts w:hint="eastAsia" w:ascii="仿宋_GB2312" w:hAnsi="宋体" w:eastAsia="仿宋_GB2312" w:cs="宋体"/>
          <w:sz w:val="32"/>
          <w:szCs w:val="32"/>
        </w:rPr>
        <w:t>9.1乙方在租赁期间须严格遵守《中华人民共和国消防法》、《中华人民共和国安全生产法》以及物业管理等条例有关制度，全面负责本约租赁物内的消防安全、生产安全，门前三包、综合治理及安全保卫等工作，执行职能管理部门规定。如发生消防或安全事故的，由此产生的一切责任及损失由责任方承担。</w:t>
      </w:r>
    </w:p>
    <w:p>
      <w:pPr>
        <w:spacing w:line="360" w:lineRule="auto"/>
        <w:ind w:firstLine="560"/>
        <w:jc w:val="left"/>
        <w:rPr>
          <w:rFonts w:ascii="仿宋_GB2312" w:hAnsi="宋体" w:eastAsia="仿宋_GB2312" w:cs="宋体"/>
          <w:b/>
          <w:sz w:val="32"/>
          <w:szCs w:val="32"/>
        </w:rPr>
      </w:pPr>
      <w:r>
        <w:rPr>
          <w:rFonts w:hint="eastAsia" w:ascii="仿宋_GB2312" w:hAnsi="宋体" w:eastAsia="仿宋_GB2312" w:cs="宋体"/>
          <w:b/>
          <w:sz w:val="32"/>
          <w:szCs w:val="32"/>
        </w:rPr>
        <w:t>第十条</w:t>
      </w:r>
      <w:r>
        <w:rPr>
          <w:rFonts w:hint="eastAsia" w:ascii="宋体" w:hAnsi="宋体" w:eastAsia="仿宋_GB2312" w:cs="宋体"/>
          <w:b/>
          <w:sz w:val="32"/>
          <w:szCs w:val="32"/>
        </w:rPr>
        <w:t> </w:t>
      </w:r>
      <w:r>
        <w:rPr>
          <w:rFonts w:hint="eastAsia" w:ascii="仿宋_GB2312" w:hAnsi="宋体" w:eastAsia="仿宋_GB2312" w:cs="宋体"/>
          <w:b/>
          <w:sz w:val="32"/>
          <w:szCs w:val="32"/>
        </w:rPr>
        <w:t>保险责任</w:t>
      </w:r>
      <w:r>
        <w:rPr>
          <w:rFonts w:hint="eastAsia" w:ascii="宋体" w:hAnsi="宋体" w:eastAsia="仿宋_GB2312" w:cs="宋体"/>
          <w:b/>
          <w:sz w:val="32"/>
          <w:szCs w:val="32"/>
        </w:rPr>
        <w:t> </w:t>
      </w:r>
    </w:p>
    <w:p>
      <w:pPr>
        <w:spacing w:line="360" w:lineRule="auto"/>
        <w:ind w:firstLine="560"/>
        <w:jc w:val="left"/>
        <w:rPr>
          <w:rFonts w:ascii="仿宋_GB2312" w:hAnsi="宋体" w:eastAsia="仿宋_GB2312" w:cs="宋体"/>
          <w:sz w:val="32"/>
          <w:szCs w:val="32"/>
        </w:rPr>
      </w:pPr>
      <w:r>
        <w:rPr>
          <w:rFonts w:hint="eastAsia" w:ascii="仿宋_GB2312" w:hAnsi="宋体" w:eastAsia="仿宋_GB2312" w:cs="宋体"/>
          <w:sz w:val="32"/>
          <w:szCs w:val="32"/>
        </w:rPr>
        <w:t>10.1在租赁期限内，甲方负责购买本约租赁物的保险，乙方负责购买本约租赁物内乙方的财产及其它必要的保险（包括责任险）。若甲乙双方未购买上述保险，由此而产生的所有赔偿及责任由甲乙各方自行承担。但因乙方之过错导致本约租赁物遭受损失的，乙方应负责赔偿。</w:t>
      </w:r>
    </w:p>
    <w:p>
      <w:pPr>
        <w:spacing w:line="360" w:lineRule="auto"/>
        <w:ind w:firstLine="643"/>
        <w:jc w:val="left"/>
        <w:rPr>
          <w:rFonts w:ascii="仿宋_GB2312" w:hAnsi="宋体" w:eastAsia="仿宋_GB2312" w:cs="宋体"/>
          <w:b/>
          <w:sz w:val="32"/>
          <w:szCs w:val="32"/>
        </w:rPr>
      </w:pPr>
      <w:r>
        <w:rPr>
          <w:rFonts w:hint="eastAsia" w:ascii="仿宋_GB2312" w:hAnsi="宋体" w:eastAsia="仿宋_GB2312" w:cs="宋体"/>
          <w:b/>
          <w:sz w:val="32"/>
          <w:szCs w:val="32"/>
        </w:rPr>
        <w:t>第十一条</w:t>
      </w:r>
      <w:r>
        <w:rPr>
          <w:rFonts w:hint="eastAsia" w:ascii="宋体" w:hAnsi="宋体" w:eastAsia="仿宋_GB2312" w:cs="宋体"/>
          <w:b/>
          <w:sz w:val="32"/>
          <w:szCs w:val="32"/>
        </w:rPr>
        <w:t> </w:t>
      </w:r>
      <w:r>
        <w:rPr>
          <w:rFonts w:hint="eastAsia" w:ascii="仿宋_GB2312" w:hAnsi="宋体" w:eastAsia="仿宋_GB2312" w:cs="宋体"/>
          <w:b/>
          <w:sz w:val="32"/>
          <w:szCs w:val="32"/>
        </w:rPr>
        <w:t xml:space="preserve">装修条款 </w:t>
      </w:r>
    </w:p>
    <w:p>
      <w:pPr>
        <w:spacing w:line="360" w:lineRule="auto"/>
        <w:ind w:firstLine="643"/>
        <w:jc w:val="left"/>
        <w:rPr>
          <w:rFonts w:ascii="仿宋_GB2312" w:hAnsi="宋体" w:eastAsia="仿宋_GB2312" w:cs="宋体"/>
          <w:sz w:val="32"/>
          <w:szCs w:val="32"/>
        </w:rPr>
      </w:pPr>
      <w:r>
        <w:rPr>
          <w:rFonts w:hint="eastAsia" w:ascii="仿宋_GB2312" w:hAnsi="宋体" w:eastAsia="仿宋_GB2312" w:cs="宋体"/>
          <w:sz w:val="32"/>
          <w:szCs w:val="32"/>
        </w:rPr>
        <w:t>11.1在租赁期限内如乙方须对本约租赁物（在不损害房屋结构及外观变动的前提下）进行装修、改建，乙方（同装修单位）须事先向甲方报备（方案）方可实施。如装修、改建方案可能对公用部分及其它相邻用户影响的，甲方可对该部分方案提出异议，乙方应予以修改。改建、装修费用由乙方承担。</w:t>
      </w:r>
    </w:p>
    <w:p>
      <w:pPr>
        <w:spacing w:line="360"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11.2 乙方在使用本约租赁物时必须遵守中华人民共和国的法律、法规规章以及甲方有关租赁物物业管理的有关规定，如有违反，应承担相应责任。若由于乙方违反上述规定影响建筑物周围其他用户的正常运作，所造成损失由乙方赔偿。</w:t>
      </w:r>
    </w:p>
    <w:p>
      <w:pPr>
        <w:spacing w:line="360" w:lineRule="auto"/>
        <w:ind w:firstLine="570"/>
        <w:rPr>
          <w:rFonts w:ascii="仿宋_GB2312" w:hAnsi="宋体" w:eastAsia="仿宋_GB2312" w:cs="宋体"/>
          <w:sz w:val="32"/>
          <w:szCs w:val="32"/>
        </w:rPr>
      </w:pPr>
      <w:r>
        <w:rPr>
          <w:rFonts w:hint="eastAsia" w:ascii="仿宋_GB2312" w:hAnsi="宋体" w:eastAsia="仿宋_GB2312" w:cs="宋体"/>
          <w:sz w:val="32"/>
          <w:szCs w:val="32"/>
        </w:rPr>
        <w:t>11.3本约租赁物由乙方自行整改装修，所有装修实行“来装去留”原则处理，在本约租赁期间届满（不再续租）或合同解除、终止时，乙方即应将本约租赁物腾空交还甲方，乙方自行安装的设施可拆除（如空调），由乙方自行处理。依附于房屋的装饰装修无偿归甲方所有。甲方无需向乙方支付任何赔偿或补偿，即甲方不承担该房屋装饰装修等改善增设他物的任何赔偿和补偿。</w:t>
      </w:r>
    </w:p>
    <w:p>
      <w:pPr>
        <w:spacing w:line="360" w:lineRule="auto"/>
        <w:ind w:firstLine="570"/>
        <w:rPr>
          <w:rFonts w:ascii="仿宋_GB2312" w:hAnsi="宋体" w:eastAsia="仿宋_GB2312" w:cs="宋体"/>
          <w:spacing w:val="-6"/>
          <w:sz w:val="32"/>
          <w:szCs w:val="32"/>
        </w:rPr>
      </w:pPr>
      <w:r>
        <w:rPr>
          <w:rFonts w:hint="eastAsia" w:ascii="仿宋_GB2312" w:hAnsi="宋体" w:eastAsia="仿宋_GB2312" w:cs="宋体"/>
          <w:sz w:val="32"/>
          <w:szCs w:val="32"/>
        </w:rPr>
        <w:t>11.3.1</w:t>
      </w:r>
      <w:r>
        <w:rPr>
          <w:rFonts w:hint="eastAsia" w:ascii="仿宋_GB2312" w:hAnsi="宋体" w:eastAsia="仿宋_GB2312" w:cs="宋体"/>
          <w:spacing w:val="-6"/>
          <w:sz w:val="32"/>
          <w:szCs w:val="32"/>
        </w:rPr>
        <w:t>乙方依前项规定交还本约租赁物时，应负责将其清扫干净，费用由乙方负担，若乙方未将本约租赁物及公共设施清洁打扫干净的，甲方因清扫本约租赁物所产生的费用在乙方之履约保证金中扣除，如有不足，应由乙方负担。</w:t>
      </w:r>
    </w:p>
    <w:p>
      <w:pPr>
        <w:spacing w:line="360" w:lineRule="auto"/>
        <w:ind w:firstLine="570"/>
        <w:rPr>
          <w:rFonts w:ascii="仿宋_GB2312" w:hAnsi="宋体" w:eastAsia="仿宋_GB2312" w:cs="宋体"/>
          <w:spacing w:val="-6"/>
          <w:sz w:val="32"/>
          <w:szCs w:val="32"/>
        </w:rPr>
      </w:pPr>
      <w:r>
        <w:rPr>
          <w:rFonts w:hint="eastAsia" w:ascii="仿宋_GB2312" w:hAnsi="宋体" w:eastAsia="仿宋_GB2312" w:cs="宋体"/>
          <w:sz w:val="32"/>
          <w:szCs w:val="32"/>
        </w:rPr>
        <w:t>11.3.2</w:t>
      </w:r>
      <w:r>
        <w:rPr>
          <w:rFonts w:hint="eastAsia" w:ascii="仿宋_GB2312" w:hAnsi="宋体" w:eastAsia="仿宋_GB2312" w:cs="宋体"/>
          <w:spacing w:val="-6"/>
          <w:sz w:val="32"/>
          <w:szCs w:val="32"/>
        </w:rPr>
        <w:t>乙方在交还本约租赁物时仍留置于本约租赁物内之任何物品，均视为废弃物，悉由甲方处置，乙方不得要求任何补偿。甲方如因处理该等物品而支出任何费用，在乙方之租赁保证金中扣除，如有不足，应由乙方负担。</w:t>
      </w:r>
    </w:p>
    <w:p>
      <w:pPr>
        <w:spacing w:line="360" w:lineRule="auto"/>
        <w:ind w:left="640" w:leftChars="305"/>
        <w:jc w:val="left"/>
        <w:rPr>
          <w:rFonts w:ascii="仿宋_GB2312" w:hAnsi="宋体" w:eastAsia="仿宋_GB2312" w:cs="宋体"/>
          <w:sz w:val="32"/>
          <w:szCs w:val="32"/>
        </w:rPr>
      </w:pPr>
      <w:r>
        <w:rPr>
          <w:rFonts w:hint="eastAsia" w:ascii="仿宋_GB2312" w:hAnsi="宋体" w:eastAsia="仿宋_GB2312" w:cs="宋体"/>
          <w:b/>
          <w:sz w:val="32"/>
          <w:szCs w:val="32"/>
        </w:rPr>
        <w:t>第十二条</w:t>
      </w:r>
      <w:r>
        <w:rPr>
          <w:rFonts w:hint="eastAsia" w:ascii="宋体" w:hAnsi="宋体" w:eastAsia="仿宋_GB2312" w:cs="宋体"/>
          <w:b/>
          <w:sz w:val="32"/>
          <w:szCs w:val="32"/>
        </w:rPr>
        <w:t> </w:t>
      </w:r>
      <w:r>
        <w:rPr>
          <w:rFonts w:hint="eastAsia" w:ascii="仿宋_GB2312" w:hAnsi="宋体" w:eastAsia="仿宋_GB2312" w:cs="宋体"/>
          <w:b/>
          <w:sz w:val="32"/>
          <w:szCs w:val="32"/>
        </w:rPr>
        <w:t>合同的解除、终止</w:t>
      </w:r>
      <w:r>
        <w:rPr>
          <w:rFonts w:hint="eastAsia" w:ascii="仿宋_GB2312" w:hAnsi="宋体" w:eastAsia="仿宋_GB2312" w:cs="宋体"/>
          <w:sz w:val="32"/>
          <w:szCs w:val="32"/>
        </w:rPr>
        <w:t xml:space="preserve"> </w:t>
      </w:r>
    </w:p>
    <w:p>
      <w:pPr>
        <w:spacing w:line="360" w:lineRule="auto"/>
        <w:ind w:firstLine="640" w:firstLineChars="200"/>
        <w:rPr>
          <w:rFonts w:ascii="仿宋_GB2312" w:hAnsi="宋体" w:eastAsia="仿宋_GB2312" w:cs="宋体"/>
          <w:sz w:val="32"/>
          <w:szCs w:val="32"/>
          <w:shd w:val="clear" w:color="FFFFFF" w:fill="D9D9D9"/>
        </w:rPr>
      </w:pPr>
      <w:r>
        <w:rPr>
          <w:rFonts w:hint="eastAsia" w:ascii="仿宋_GB2312" w:hAnsi="宋体" w:eastAsia="仿宋_GB2312" w:cs="宋体"/>
          <w:sz w:val="32"/>
          <w:szCs w:val="32"/>
        </w:rPr>
        <w:t xml:space="preserve"> 12.1有下列情形之一者，甲方有权单方面解除合同，收回租赁房屋，由此造成的所有损失由乙方承担（包括但不限于案件受理费、保全费、律师费、公证费、保管费、腾空费用等）。</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12.1.1未依约定期限（特殊情况除外）缴纳租金、物业费的，应按日万分之五承担逾期付款违约金，催告后仍不支付逾期超出 二十天以上的。</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12.1.2乙方违反法律规定使用租赁物，经甲方或有关部门以书面通知限期整改，逾期仍不整改的。</w:t>
      </w:r>
    </w:p>
    <w:p>
      <w:pPr>
        <w:widowControl w:val="0"/>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12.1.3乙方违反本合同约定的其他义务情形，</w:t>
      </w:r>
      <w:r>
        <w:rPr>
          <w:rFonts w:hint="eastAsia" w:ascii="仿宋_GB2312" w:hAnsi="宋体" w:eastAsia="仿宋_GB2312" w:cs="宋体"/>
          <w:kern w:val="2"/>
          <w:sz w:val="32"/>
          <w:szCs w:val="32"/>
        </w:rPr>
        <w:t>经甲方书面通知限期整改，逾期仍不整改的。</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12.2在本约租赁期内，因不可抗力、城市规划建设发展需要，改造、拆迁乙方租赁的房屋，致使不能继续履行或造成损失，甲乙双方互不承担责任、互不赔偿对方损失。乙方承诺将无条件进行配合，甲方按通知之日起结算实际租用时间，乙方于一个月内向甲方结付剩余租金及物业费等相关费用并腾空本约租赁物。</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12.3 未经甲方书面同意乙方（无正当理由）不得提前终止本合同。如乙方确需提前解约，须提前三个月书面通知甲方，经得甲方同意后，且履行完毕以下手续，方可提前解约：</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12.3.1腾空租赁物并向甲方交回租赁物；</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12.3.2缴清承租期的租金及其它因本合同所产生的费用；</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12.3.3于本合同提前终止前向甲方支付第一计租年度3个月租金款项作为赔偿；</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如乙方违反本合同的规定，甲方有权不予返还履约保证金或直接从该保证金中扣除相关费用。甲方在乙方履行完毕上述义务后7个工作日内将乙方的履约保证金无息退还乙方。</w:t>
      </w:r>
    </w:p>
    <w:p>
      <w:pPr>
        <w:spacing w:line="360"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12.4乙方违反本合同，致使甲方损失或依本约之规定产生其他不必要费用的，乙方应负赔偿责任，保证金不足以抵偿上述费用的，甲方有权对乙方之财产采取留置措施。</w:t>
      </w:r>
    </w:p>
    <w:p>
      <w:pPr>
        <w:spacing w:line="360"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12.5本约租赁期届满终止时，乙方迟延未依约规定将本约租赁物交还甲方或未将乙方公司注册地迁移出本租赁物的，超过30天后，每逾一日，乙方应给付甲方相当于每日租金（按年租金÷365日计算）双倍的占有使用费。</w:t>
      </w:r>
    </w:p>
    <w:p>
      <w:pPr>
        <w:spacing w:line="360" w:lineRule="auto"/>
        <w:ind w:firstLine="560"/>
        <w:rPr>
          <w:rFonts w:ascii="仿宋_GB2312" w:hAnsi="宋体" w:eastAsia="仿宋_GB2312" w:cs="宋体"/>
          <w:b/>
          <w:bCs/>
          <w:sz w:val="32"/>
          <w:szCs w:val="32"/>
        </w:rPr>
      </w:pPr>
      <w:r>
        <w:rPr>
          <w:rFonts w:hint="eastAsia" w:ascii="仿宋_GB2312" w:hAnsi="宋体" w:eastAsia="仿宋_GB2312" w:cs="宋体"/>
          <w:b/>
          <w:bCs/>
          <w:sz w:val="32"/>
          <w:szCs w:val="32"/>
        </w:rPr>
        <w:t>第十三条</w:t>
      </w:r>
      <w:r>
        <w:rPr>
          <w:rFonts w:hint="eastAsia" w:ascii="宋体" w:hAnsi="宋体" w:eastAsia="仿宋_GB2312" w:cs="宋体"/>
          <w:b/>
          <w:bCs/>
          <w:sz w:val="32"/>
          <w:szCs w:val="32"/>
        </w:rPr>
        <w:t> </w:t>
      </w:r>
      <w:r>
        <w:rPr>
          <w:rFonts w:hint="eastAsia" w:ascii="仿宋_GB2312" w:hAnsi="宋体" w:eastAsia="仿宋_GB2312" w:cs="宋体"/>
          <w:b/>
          <w:bCs/>
          <w:sz w:val="32"/>
          <w:szCs w:val="32"/>
        </w:rPr>
        <w:t>免责条款</w:t>
      </w:r>
    </w:p>
    <w:p>
      <w:pPr>
        <w:spacing w:line="360" w:lineRule="auto"/>
        <w:ind w:firstLine="556" w:firstLineChars="174"/>
        <w:rPr>
          <w:rFonts w:ascii="仿宋_GB2312" w:hAnsi="宋体" w:eastAsia="仿宋_GB2312" w:cs="宋体"/>
          <w:sz w:val="32"/>
          <w:szCs w:val="32"/>
        </w:rPr>
      </w:pPr>
      <w:r>
        <w:rPr>
          <w:rFonts w:hint="eastAsia" w:ascii="仿宋_GB2312" w:hAnsi="宋体" w:eastAsia="仿宋_GB2312" w:cs="宋体"/>
          <w:sz w:val="32"/>
          <w:szCs w:val="32"/>
        </w:rPr>
        <w:t>13.1若因政府有关租赁行为的法律法规的修改或政府征用、拆迁等导致甲方无法继续履行本合同时，将按本条第2款执行。甲方需提前一个月通知乙方，乙方应积极配合，若未提前一个月通知乙方，应于本合同提前终止前向乙方支付相等于当月租金的款项作为赔偿。</w:t>
      </w:r>
    </w:p>
    <w:p>
      <w:pPr>
        <w:spacing w:line="360" w:lineRule="auto"/>
        <w:ind w:firstLine="560"/>
        <w:rPr>
          <w:rFonts w:ascii="仿宋_GB2312" w:hAnsi="宋体" w:eastAsia="仿宋_GB2312" w:cs="宋体"/>
          <w:sz w:val="32"/>
          <w:szCs w:val="32"/>
        </w:rPr>
      </w:pPr>
      <w:r>
        <w:rPr>
          <w:rFonts w:hint="eastAsia" w:ascii="仿宋_GB2312" w:hAnsi="宋体" w:eastAsia="仿宋_GB2312" w:cs="宋体"/>
          <w:sz w:val="32"/>
          <w:szCs w:val="32"/>
        </w:rPr>
        <w:t>13.2凡因发生严重自然灾害、战争或其他不能预见的、其发生和后果不能防止或避免的不可抗力致使任何一方不能履行本合同时，遇有上述不可抗力的一方，应立即用书面通知送达对方，并应在30天内，提供不可抗力的详情及合同不能履行，或不能部分履行，或需延期履行理由的证明文件。遭受不可抗力的一方由此而免责。</w:t>
      </w:r>
    </w:p>
    <w:p>
      <w:pPr>
        <w:spacing w:line="360" w:lineRule="auto"/>
        <w:ind w:firstLine="560"/>
        <w:rPr>
          <w:rFonts w:ascii="仿宋_GB2312" w:hAnsi="宋体" w:eastAsia="仿宋_GB2312" w:cs="宋体"/>
          <w:b/>
          <w:sz w:val="32"/>
          <w:szCs w:val="32"/>
        </w:rPr>
      </w:pPr>
      <w:r>
        <w:rPr>
          <w:rFonts w:hint="eastAsia" w:ascii="仿宋_GB2312" w:hAnsi="宋体" w:eastAsia="仿宋_GB2312" w:cs="宋体"/>
          <w:b/>
          <w:sz w:val="32"/>
          <w:szCs w:val="32"/>
        </w:rPr>
        <w:t>第十四条</w:t>
      </w:r>
      <w:r>
        <w:rPr>
          <w:rFonts w:hint="eastAsia" w:ascii="宋体" w:hAnsi="宋体" w:eastAsia="仿宋_GB2312" w:cs="宋体"/>
          <w:b/>
          <w:sz w:val="32"/>
          <w:szCs w:val="32"/>
        </w:rPr>
        <w:t> </w:t>
      </w:r>
      <w:r>
        <w:rPr>
          <w:rFonts w:hint="eastAsia" w:ascii="仿宋_GB2312" w:hAnsi="宋体" w:eastAsia="仿宋_GB2312" w:cs="宋体"/>
          <w:b/>
          <w:sz w:val="32"/>
          <w:szCs w:val="32"/>
        </w:rPr>
        <w:t>适用法律</w:t>
      </w:r>
    </w:p>
    <w:p>
      <w:pPr>
        <w:spacing w:line="360" w:lineRule="auto"/>
        <w:ind w:firstLine="560"/>
        <w:rPr>
          <w:rFonts w:ascii="仿宋_GB2312" w:hAnsi="宋体" w:eastAsia="仿宋_GB2312" w:cs="宋体"/>
          <w:sz w:val="32"/>
          <w:szCs w:val="32"/>
        </w:rPr>
      </w:pPr>
      <w:r>
        <w:rPr>
          <w:rFonts w:hint="eastAsia" w:ascii="仿宋_GB2312" w:hAnsi="宋体" w:eastAsia="仿宋_GB2312" w:cs="宋体"/>
          <w:sz w:val="32"/>
          <w:szCs w:val="32"/>
        </w:rPr>
        <w:t>14.1本合同在履行中发生争议，应由双方协商解决，若协商不成，向本约租赁物所在地人民法院起诉。</w:t>
      </w:r>
    </w:p>
    <w:p>
      <w:pPr>
        <w:spacing w:line="360" w:lineRule="auto"/>
        <w:ind w:firstLine="616" w:firstLineChars="200"/>
        <w:rPr>
          <w:rFonts w:ascii="仿宋_GB2312" w:hAnsi="宋体" w:eastAsia="仿宋_GB2312" w:cs="宋体"/>
          <w:spacing w:val="-6"/>
          <w:sz w:val="32"/>
          <w:szCs w:val="32"/>
        </w:rPr>
      </w:pPr>
      <w:r>
        <w:rPr>
          <w:rFonts w:hint="eastAsia" w:ascii="仿宋_GB2312" w:hAnsi="宋体" w:eastAsia="仿宋_GB2312" w:cs="宋体"/>
          <w:spacing w:val="-6"/>
          <w:sz w:val="32"/>
          <w:szCs w:val="32"/>
        </w:rPr>
        <w:t>14.2本合同受中华人民共和国法律管辖，并按中华人民共和国法律解释。</w:t>
      </w:r>
    </w:p>
    <w:p>
      <w:pPr>
        <w:spacing w:line="360" w:lineRule="auto"/>
        <w:ind w:firstLine="560"/>
        <w:rPr>
          <w:rFonts w:ascii="仿宋_GB2312" w:hAnsi="宋体" w:eastAsia="仿宋_GB2312" w:cs="宋体"/>
          <w:b/>
          <w:sz w:val="32"/>
          <w:szCs w:val="32"/>
        </w:rPr>
      </w:pPr>
      <w:r>
        <w:rPr>
          <w:rFonts w:hint="eastAsia" w:ascii="仿宋_GB2312" w:hAnsi="宋体" w:eastAsia="仿宋_GB2312" w:cs="宋体"/>
          <w:b/>
          <w:sz w:val="32"/>
          <w:szCs w:val="32"/>
        </w:rPr>
        <w:t>第十五条  通知与送达</w:t>
      </w:r>
    </w:p>
    <w:p>
      <w:pPr>
        <w:spacing w:line="360" w:lineRule="auto"/>
        <w:ind w:firstLine="616" w:firstLineChars="200"/>
        <w:rPr>
          <w:rFonts w:ascii="仿宋_GB2312" w:hAnsi="宋体" w:eastAsia="仿宋_GB2312" w:cs="宋体"/>
          <w:spacing w:val="-6"/>
          <w:sz w:val="32"/>
          <w:szCs w:val="32"/>
        </w:rPr>
      </w:pPr>
      <w:r>
        <w:rPr>
          <w:rFonts w:hint="eastAsia" w:ascii="仿宋_GB2312" w:hAnsi="宋体" w:eastAsia="仿宋_GB2312" w:cs="宋体"/>
          <w:spacing w:val="-6"/>
          <w:sz w:val="32"/>
          <w:szCs w:val="32"/>
        </w:rPr>
        <w:t>15.1 甲乙双方同意合同填写的通讯地址为双方往来文书及解决争议接收法院诉讼文件的送达地址和联系方式，该送达地址适用于合同履行及一审、二审至案件执行结束时止。如通讯地址变更，应联系对方办理变更手续。因通讯地址不准确、变更后未及时告知对方、被送达方拒绝签收等原因，导致相关文书未能被对方接受的，也应视为送达。邮件送达的，以文书退回之日视为送达之日；直接送达的，送达人当场在送达回证上记明情况之日视为送达之日。</w:t>
      </w:r>
    </w:p>
    <w:p>
      <w:pPr>
        <w:spacing w:line="360" w:lineRule="auto"/>
        <w:ind w:firstLine="616" w:firstLineChars="200"/>
        <w:rPr>
          <w:rFonts w:ascii="仿宋_GB2312" w:hAnsi="宋体" w:eastAsia="仿宋_GB2312" w:cs="宋体"/>
          <w:spacing w:val="-6"/>
          <w:sz w:val="32"/>
          <w:szCs w:val="32"/>
        </w:rPr>
      </w:pPr>
      <w:r>
        <w:rPr>
          <w:rFonts w:hint="eastAsia" w:ascii="仿宋_GB2312" w:hAnsi="宋体" w:eastAsia="仿宋_GB2312" w:cs="宋体"/>
          <w:spacing w:val="-6"/>
          <w:sz w:val="32"/>
          <w:szCs w:val="32"/>
        </w:rPr>
        <w:t>15.2 甲方再次确认的送达地址为：</w:t>
      </w:r>
    </w:p>
    <w:p>
      <w:pPr>
        <w:spacing w:line="360" w:lineRule="auto"/>
        <w:rPr>
          <w:rFonts w:ascii="仿宋_GB2312" w:hAnsi="宋体" w:eastAsia="仿宋_GB2312" w:cs="宋体"/>
          <w:spacing w:val="-6"/>
          <w:sz w:val="32"/>
          <w:szCs w:val="32"/>
        </w:rPr>
      </w:pPr>
      <w:r>
        <w:rPr>
          <w:rFonts w:hint="eastAsia" w:ascii="仿宋_GB2312" w:hAnsi="宋体" w:eastAsia="仿宋_GB2312" w:cs="宋体"/>
          <w:spacing w:val="-6"/>
          <w:sz w:val="32"/>
          <w:szCs w:val="32"/>
        </w:rPr>
        <w:t>联系电话为：</w:t>
      </w:r>
    </w:p>
    <w:p>
      <w:pPr>
        <w:spacing w:line="360" w:lineRule="auto"/>
        <w:rPr>
          <w:rFonts w:ascii="仿宋_GB2312" w:hAnsi="宋体" w:eastAsia="仿宋_GB2312" w:cs="宋体"/>
          <w:spacing w:val="-6"/>
          <w:sz w:val="32"/>
          <w:szCs w:val="32"/>
        </w:rPr>
      </w:pPr>
      <w:r>
        <w:rPr>
          <w:rFonts w:hint="eastAsia" w:ascii="仿宋_GB2312" w:hAnsi="宋体" w:eastAsia="仿宋_GB2312" w:cs="宋体"/>
          <w:spacing w:val="-6"/>
          <w:sz w:val="32"/>
          <w:szCs w:val="32"/>
        </w:rPr>
        <w:t xml:space="preserve">         乙方再次确认的送达地址为：</w:t>
      </w:r>
    </w:p>
    <w:p>
      <w:pPr>
        <w:spacing w:line="360" w:lineRule="auto"/>
        <w:rPr>
          <w:rFonts w:ascii="仿宋_GB2312" w:hAnsi="宋体" w:eastAsia="仿宋_GB2312" w:cs="宋体"/>
          <w:b/>
          <w:sz w:val="32"/>
          <w:szCs w:val="32"/>
        </w:rPr>
      </w:pPr>
      <w:r>
        <w:rPr>
          <w:rFonts w:hint="eastAsia" w:ascii="仿宋_GB2312" w:hAnsi="宋体" w:eastAsia="仿宋_GB2312" w:cs="宋体"/>
          <w:spacing w:val="-6"/>
          <w:sz w:val="32"/>
          <w:szCs w:val="32"/>
        </w:rPr>
        <w:t>联系电话为：</w:t>
      </w:r>
    </w:p>
    <w:p>
      <w:pPr>
        <w:spacing w:line="360" w:lineRule="auto"/>
        <w:ind w:firstLine="560"/>
        <w:rPr>
          <w:rFonts w:ascii="仿宋_GB2312" w:hAnsi="宋体" w:eastAsia="仿宋_GB2312" w:cs="宋体"/>
          <w:b/>
          <w:sz w:val="32"/>
          <w:szCs w:val="32"/>
        </w:rPr>
      </w:pPr>
      <w:r>
        <w:rPr>
          <w:rFonts w:hint="eastAsia" w:ascii="仿宋_GB2312" w:hAnsi="宋体" w:eastAsia="仿宋_GB2312" w:cs="宋体"/>
          <w:b/>
          <w:sz w:val="32"/>
          <w:szCs w:val="32"/>
        </w:rPr>
        <w:t>第十六条  其他约定</w:t>
      </w:r>
    </w:p>
    <w:p>
      <w:pPr>
        <w:spacing w:line="360" w:lineRule="auto"/>
        <w:ind w:firstLine="640" w:firstLineChars="200"/>
        <w:rPr>
          <w:rFonts w:ascii="仿宋_GB2312" w:hAnsi="仿宋_GB2312" w:eastAsia="仿宋_GB2312" w:cs="仿宋_GB2312"/>
          <w:sz w:val="32"/>
          <w:szCs w:val="32"/>
        </w:rPr>
      </w:pPr>
      <w:r>
        <w:rPr>
          <w:rFonts w:hint="eastAsia" w:ascii="仿宋_GB2312" w:hAnsi="宋体" w:eastAsia="仿宋_GB2312" w:cs="宋体"/>
          <w:sz w:val="32"/>
          <w:szCs w:val="32"/>
        </w:rPr>
        <w:t>16.1本合同未尽事宜，经双方协商一致后，可另行签订补充协议。</w:t>
      </w:r>
      <w:r>
        <w:rPr>
          <w:rFonts w:hint="eastAsia" w:ascii="仿宋_GB2312" w:hAnsi="仿宋_GB2312" w:eastAsia="仿宋_GB2312" w:cs="仿宋_GB2312"/>
          <w:sz w:val="32"/>
          <w:szCs w:val="32"/>
        </w:rPr>
        <w:t>但补充协议应符合国家、省、市有关房屋租赁管理规定；</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16.2乙方在竞买报名时提供的资料、签署的文件（包括承诺函等）及交易平台提供的《交易须知》、《成交通知书》及本《杭州市市直机关事业单位房屋租赁合同》构成乙方权利义务的确认依据。</w:t>
      </w:r>
    </w:p>
    <w:p>
      <w:pPr>
        <w:spacing w:line="360"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16.3</w:t>
      </w:r>
      <w:r>
        <w:rPr>
          <w:rFonts w:hint="eastAsia" w:ascii="仿宋_GB2312" w:hAnsi="宋体" w:eastAsia="仿宋_GB2312" w:cs="宋体"/>
          <w:spacing w:val="-11"/>
          <w:sz w:val="32"/>
          <w:szCs w:val="32"/>
        </w:rPr>
        <w:t>本合同经双方签字、盖章</w:t>
      </w:r>
      <w:r>
        <w:rPr>
          <w:rFonts w:hint="eastAsia" w:ascii="仿宋_GB2312" w:hAnsi="宋体" w:eastAsia="仿宋_GB2312" w:cs="宋体"/>
          <w:sz w:val="32"/>
          <w:szCs w:val="32"/>
        </w:rPr>
        <w:t>后生效；</w:t>
      </w:r>
    </w:p>
    <w:p>
      <w:pPr>
        <w:spacing w:line="360" w:lineRule="auto"/>
        <w:ind w:firstLine="616" w:firstLineChars="200"/>
        <w:rPr>
          <w:rFonts w:ascii="仿宋_GB2312" w:hAnsi="宋体" w:eastAsia="仿宋_GB2312" w:cs="宋体"/>
          <w:spacing w:val="-6"/>
          <w:sz w:val="32"/>
          <w:szCs w:val="32"/>
        </w:rPr>
      </w:pPr>
      <w:r>
        <w:rPr>
          <w:rFonts w:hint="eastAsia" w:ascii="仿宋_GB2312" w:hAnsi="宋体" w:eastAsia="仿宋_GB2312" w:cs="宋体"/>
          <w:spacing w:val="-6"/>
          <w:sz w:val="32"/>
          <w:szCs w:val="32"/>
        </w:rPr>
        <w:t>16.4 本合同一式六份，甲方执三份、乙方执两份。其余一份存其他有关单位备案。</w:t>
      </w: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rPr>
          <w:rFonts w:ascii="仿宋_GB2312" w:hAnsi="宋体" w:eastAsia="仿宋_GB2312" w:cs="宋体"/>
          <w:spacing w:val="-6"/>
          <w:sz w:val="32"/>
          <w:szCs w:val="32"/>
        </w:rPr>
      </w:pPr>
    </w:p>
    <w:p>
      <w:pPr>
        <w:spacing w:line="360" w:lineRule="auto"/>
        <w:ind w:firstLine="616" w:firstLineChars="200"/>
        <w:rPr>
          <w:rFonts w:ascii="仿宋_GB2312" w:hAnsi="宋体" w:eastAsia="仿宋_GB2312" w:cs="宋体"/>
          <w:spacing w:val="-6"/>
          <w:sz w:val="32"/>
          <w:szCs w:val="32"/>
        </w:rPr>
      </w:pP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杭州市市直机关事业单位房屋租赁合同签署页</w:t>
      </w:r>
    </w:p>
    <w:p>
      <w:pPr>
        <w:spacing w:line="360" w:lineRule="auto"/>
        <w:rPr>
          <w:rFonts w:ascii="仿宋_GB2312" w:hAnsi="仿宋_GB2312" w:eastAsia="仿宋_GB2312" w:cs="仿宋_GB2312"/>
          <w:sz w:val="32"/>
          <w:szCs w:val="32"/>
        </w:rPr>
      </w:pPr>
    </w:p>
    <w:p>
      <w:pPr>
        <w:spacing w:line="360" w:lineRule="auto"/>
        <w:rPr>
          <w:rFonts w:ascii="仿宋_GB2312" w:hAnsi="宋体" w:eastAsia="仿宋_GB2312" w:cs="宋体"/>
          <w:spacing w:val="-11"/>
          <w:sz w:val="32"/>
          <w:szCs w:val="32"/>
        </w:rPr>
      </w:pP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出租方：（公章）                承租方：（公章）</w:t>
      </w:r>
    </w:p>
    <w:p>
      <w:pPr>
        <w:spacing w:line="360" w:lineRule="auto"/>
        <w:ind w:firstLine="560"/>
        <w:rPr>
          <w:rFonts w:ascii="仿宋_GB2312" w:hAnsi="宋体" w:eastAsia="仿宋_GB2312" w:cs="宋体"/>
          <w:sz w:val="32"/>
          <w:szCs w:val="32"/>
        </w:rPr>
      </w:pPr>
      <w:r>
        <w:rPr>
          <w:rFonts w:hint="eastAsia" w:ascii="仿宋_GB2312" w:hAnsi="宋体" w:eastAsia="仿宋_GB2312" w:cs="宋体"/>
          <w:sz w:val="32"/>
          <w:szCs w:val="32"/>
        </w:rPr>
        <w:t xml:space="preserve">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法定代表人或其委托代理人：    法定代表人或其委托代理人：</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（签字）                      （签字）</w:t>
      </w:r>
    </w:p>
    <w:p>
      <w:pPr>
        <w:spacing w:line="360" w:lineRule="auto"/>
        <w:ind w:firstLine="560"/>
        <w:rPr>
          <w:rFonts w:ascii="仿宋_GB2312" w:hAnsi="宋体" w:eastAsia="仿宋_GB2312" w:cs="宋体"/>
          <w:sz w:val="32"/>
          <w:szCs w:val="32"/>
        </w:rPr>
      </w:pPr>
      <w:r>
        <w:rPr>
          <w:rFonts w:hint="eastAsia" w:ascii="仿宋_GB2312" w:hAnsi="宋体" w:eastAsia="仿宋_GB2312" w:cs="宋体"/>
          <w:sz w:val="32"/>
          <w:szCs w:val="32"/>
        </w:rPr>
        <w:t xml:space="preserve">         </w:t>
      </w:r>
    </w:p>
    <w:tbl>
      <w:tblPr>
        <w:tblStyle w:val="26"/>
        <w:tblpPr w:leftFromText="180" w:rightFromText="180" w:vertAnchor="text" w:horzAnchor="page" w:tblpX="1435" w:tblpY="466"/>
        <w:tblOverlap w:val="never"/>
        <w:tblW w:w="8789" w:type="dxa"/>
        <w:tblInd w:w="0" w:type="dxa"/>
        <w:tblLayout w:type="fixed"/>
        <w:tblCellMar>
          <w:top w:w="0" w:type="dxa"/>
          <w:left w:w="108" w:type="dxa"/>
          <w:bottom w:w="0" w:type="dxa"/>
          <w:right w:w="108" w:type="dxa"/>
        </w:tblCellMar>
      </w:tblPr>
      <w:tblGrid>
        <w:gridCol w:w="4399"/>
        <w:gridCol w:w="4390"/>
      </w:tblGrid>
      <w:tr>
        <w:tblPrEx>
          <w:tblCellMar>
            <w:top w:w="0" w:type="dxa"/>
            <w:left w:w="108" w:type="dxa"/>
            <w:bottom w:w="0" w:type="dxa"/>
            <w:right w:w="108" w:type="dxa"/>
          </w:tblCellMar>
        </w:tblPrEx>
        <w:tc>
          <w:tcPr>
            <w:tcW w:w="4399" w:type="dxa"/>
          </w:tcPr>
          <w:p>
            <w:pPr>
              <w:spacing w:line="240" w:lineRule="exact"/>
              <w:rPr>
                <w:rFonts w:ascii="仿宋_GB2312" w:hAnsi="宋体" w:eastAsia="仿宋_GB2312" w:cs="宋体"/>
                <w:sz w:val="32"/>
                <w:szCs w:val="32"/>
              </w:rPr>
            </w:pP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组织机构代码：</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地  址：</w:t>
            </w:r>
            <w:r>
              <w:rPr>
                <w:rFonts w:hint="eastAsia" w:ascii="仿宋_GB2312" w:hAnsi="宋体" w:eastAsia="仿宋_GB2312" w:cs="宋体"/>
                <w:spacing w:val="-8"/>
                <w:sz w:val="32"/>
                <w:szCs w:val="32"/>
              </w:rPr>
              <w:t xml:space="preserve">  </w:t>
            </w:r>
            <w:r>
              <w:rPr>
                <w:rFonts w:hint="eastAsia" w:ascii="仿宋_GB2312" w:hAnsi="宋体" w:eastAsia="仿宋_GB2312" w:cs="宋体"/>
                <w:sz w:val="32"/>
                <w:szCs w:val="32"/>
              </w:rPr>
              <w:t xml:space="preserve">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邮政编码：      / 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法定代表人：              </w:t>
            </w:r>
          </w:p>
          <w:p>
            <w:pPr>
              <w:spacing w:line="360" w:lineRule="auto"/>
              <w:rPr>
                <w:rFonts w:ascii="仿宋_GB2312" w:hAnsi="宋体" w:eastAsia="仿宋_GB2312" w:cs="宋体"/>
                <w:bCs/>
                <w:sz w:val="32"/>
                <w:szCs w:val="32"/>
              </w:rPr>
            </w:pPr>
            <w:r>
              <w:rPr>
                <w:rFonts w:hint="eastAsia" w:ascii="仿宋_GB2312" w:hAnsi="宋体" w:eastAsia="仿宋_GB2312" w:cs="宋体"/>
                <w:sz w:val="32"/>
                <w:szCs w:val="32"/>
              </w:rPr>
              <w:t>委托代理人：</w:t>
            </w:r>
            <w:r>
              <w:rPr>
                <w:rFonts w:hint="eastAsia" w:ascii="仿宋_GB2312" w:hAnsi="宋体" w:eastAsia="仿宋_GB2312" w:cs="宋体"/>
                <w:bCs/>
                <w:sz w:val="32"/>
                <w:szCs w:val="32"/>
              </w:rPr>
              <w:t xml:space="preserve">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开户银行：</w:t>
            </w:r>
            <w:r>
              <w:rPr>
                <w:rFonts w:hint="eastAsia" w:ascii="仿宋_GB2312" w:hAnsi="宋体" w:eastAsia="仿宋_GB2312" w:cs="宋体"/>
                <w:spacing w:val="-8"/>
                <w:sz w:val="32"/>
                <w:szCs w:val="32"/>
              </w:rPr>
              <w:t xml:space="preserve">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账  号：</w:t>
            </w:r>
            <w:r>
              <w:rPr>
                <w:rFonts w:hint="eastAsia" w:ascii="仿宋_GB2312" w:hAnsi="宋体" w:eastAsia="仿宋_GB2312" w:cs="宋体"/>
                <w:spacing w:val="-8"/>
                <w:sz w:val="32"/>
                <w:szCs w:val="32"/>
              </w:rPr>
              <w:t xml:space="preserve">     </w:t>
            </w:r>
          </w:p>
        </w:tc>
        <w:tc>
          <w:tcPr>
            <w:tcW w:w="4390" w:type="dxa"/>
          </w:tcPr>
          <w:p>
            <w:pPr>
              <w:spacing w:line="240" w:lineRule="exact"/>
              <w:rPr>
                <w:rFonts w:ascii="仿宋_GB2312" w:hAnsi="宋体" w:eastAsia="仿宋_GB2312" w:cs="宋体"/>
                <w:sz w:val="32"/>
                <w:szCs w:val="32"/>
              </w:rPr>
            </w:pP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组织机构代码：                  </w:t>
            </w:r>
          </w:p>
          <w:p>
            <w:pPr>
              <w:spacing w:line="360" w:lineRule="auto"/>
              <w:rPr>
                <w:rFonts w:ascii="仿宋_GB2312" w:hAnsi="宋体" w:eastAsia="仿宋_GB2312" w:cs="宋体"/>
                <w:spacing w:val="-20"/>
                <w:sz w:val="32"/>
                <w:szCs w:val="32"/>
              </w:rPr>
            </w:pPr>
            <w:r>
              <w:rPr>
                <w:rFonts w:hint="eastAsia" w:ascii="仿宋_GB2312" w:hAnsi="宋体" w:eastAsia="仿宋_GB2312" w:cs="宋体"/>
                <w:sz w:val="32"/>
                <w:szCs w:val="32"/>
              </w:rPr>
              <w:t xml:space="preserve">地  址：                     </w:t>
            </w:r>
            <w:r>
              <w:rPr>
                <w:rFonts w:hint="eastAsia" w:ascii="仿宋_GB2312" w:hAnsi="宋体" w:eastAsia="仿宋_GB2312" w:cs="宋体"/>
                <w:spacing w:val="-20"/>
                <w:sz w:val="32"/>
                <w:szCs w:val="32"/>
              </w:rPr>
              <w:t xml:space="preserve">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邮政编码：         /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法定代表人：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委托代理人：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开户银行：                    </w:t>
            </w:r>
          </w:p>
          <w:p>
            <w:pPr>
              <w:spacing w:line="360" w:lineRule="auto"/>
              <w:rPr>
                <w:rFonts w:ascii="仿宋_GB2312" w:hAnsi="宋体" w:eastAsia="仿宋_GB2312" w:cs="宋体"/>
                <w:sz w:val="32"/>
                <w:szCs w:val="32"/>
              </w:rPr>
            </w:pPr>
            <w:r>
              <w:rPr>
                <w:rFonts w:hint="eastAsia" w:ascii="仿宋_GB2312" w:hAnsi="宋体" w:eastAsia="仿宋_GB2312" w:cs="宋体"/>
                <w:sz w:val="32"/>
                <w:szCs w:val="32"/>
              </w:rPr>
              <w:t xml:space="preserve">账  号：                         </w:t>
            </w:r>
          </w:p>
        </w:tc>
      </w:tr>
      <w:tr>
        <w:tblPrEx>
          <w:tblCellMar>
            <w:top w:w="0" w:type="dxa"/>
            <w:left w:w="108" w:type="dxa"/>
            <w:bottom w:w="0" w:type="dxa"/>
            <w:right w:w="108" w:type="dxa"/>
          </w:tblCellMar>
        </w:tblPrEx>
        <w:tc>
          <w:tcPr>
            <w:tcW w:w="8789" w:type="dxa"/>
            <w:gridSpan w:val="2"/>
          </w:tcPr>
          <w:p>
            <w:pPr>
              <w:spacing w:line="340" w:lineRule="exact"/>
              <w:ind w:right="560"/>
              <w:jc w:val="center"/>
              <w:rPr>
                <w:rFonts w:ascii="仿宋_GB2312" w:hAnsi="宋体" w:eastAsia="仿宋_GB2312" w:cs="宋体"/>
                <w:b/>
                <w:sz w:val="32"/>
                <w:szCs w:val="32"/>
              </w:rPr>
            </w:pPr>
          </w:p>
          <w:p>
            <w:pPr>
              <w:spacing w:line="340" w:lineRule="exact"/>
              <w:ind w:right="560"/>
              <w:jc w:val="both"/>
              <w:rPr>
                <w:rFonts w:ascii="仿宋_GB2312" w:hAnsi="宋体" w:eastAsia="仿宋_GB2312" w:cs="宋体"/>
                <w:sz w:val="32"/>
                <w:szCs w:val="32"/>
              </w:rPr>
            </w:pPr>
            <w:bookmarkStart w:id="0" w:name="_GoBack"/>
            <w:bookmarkEnd w:id="0"/>
            <w:r>
              <w:rPr>
                <w:rFonts w:hint="eastAsia" w:ascii="仿宋_GB2312" w:hAnsi="宋体" w:eastAsia="仿宋_GB2312" w:cs="宋体"/>
                <w:b/>
                <w:sz w:val="32"/>
                <w:szCs w:val="32"/>
              </w:rPr>
              <w:t xml:space="preserve">签订时间：      </w:t>
            </w:r>
            <w:r>
              <w:rPr>
                <w:rFonts w:hint="eastAsia" w:ascii="仿宋_GB2312" w:hAnsi="宋体" w:eastAsia="仿宋_GB2312" w:cs="宋体"/>
                <w:sz w:val="32"/>
                <w:szCs w:val="32"/>
              </w:rPr>
              <w:t>年   月   日</w:t>
            </w:r>
          </w:p>
        </w:tc>
      </w:tr>
    </w:tbl>
    <w:p>
      <w:pPr>
        <w:spacing w:line="520" w:lineRule="exact"/>
        <w:ind w:firstLine="560"/>
        <w:rPr>
          <w:rFonts w:ascii="仿宋_GB2312" w:hAnsi="宋体" w:eastAsia="仿宋_GB2312" w:cs="宋体"/>
          <w:sz w:val="32"/>
          <w:szCs w:val="32"/>
        </w:rPr>
      </w:pPr>
    </w:p>
    <w:p>
      <w:pPr>
        <w:spacing w:line="340" w:lineRule="exact"/>
        <w:ind w:right="560" w:firstLine="640" w:firstLineChars="200"/>
        <w:rPr>
          <w:rFonts w:ascii="仿宋_GB2312" w:eastAsia="仿宋_GB2312"/>
          <w:sz w:val="32"/>
          <w:szCs w:val="32"/>
        </w:rPr>
      </w:pPr>
    </w:p>
    <w:p>
      <w:pPr>
        <w:spacing w:line="340" w:lineRule="exact"/>
        <w:ind w:right="560" w:firstLine="640" w:firstLineChars="200"/>
        <w:rPr>
          <w:rFonts w:ascii="仿宋_GB2312" w:eastAsia="仿宋_GB2312"/>
          <w:sz w:val="32"/>
          <w:szCs w:val="32"/>
        </w:rPr>
      </w:pPr>
    </w:p>
    <w:p>
      <w:pPr>
        <w:spacing w:line="340" w:lineRule="exact"/>
        <w:ind w:right="560" w:firstLine="640" w:firstLineChars="200"/>
        <w:rPr>
          <w:rFonts w:ascii="仿宋_GB2312" w:eastAsia="仿宋_GB2312"/>
          <w:sz w:val="32"/>
          <w:szCs w:val="32"/>
        </w:rPr>
      </w:pPr>
    </w:p>
    <w:p>
      <w:pPr>
        <w:spacing w:line="340" w:lineRule="exact"/>
        <w:ind w:right="560" w:firstLine="640" w:firstLineChars="200"/>
        <w:rPr>
          <w:rFonts w:ascii="仿宋_GB2312" w:eastAsia="仿宋_GB2312"/>
          <w:sz w:val="32"/>
          <w:szCs w:val="32"/>
        </w:rPr>
      </w:pPr>
    </w:p>
    <w:p>
      <w:pPr>
        <w:spacing w:line="340" w:lineRule="exact"/>
        <w:ind w:right="560" w:firstLine="640" w:firstLineChars="200"/>
        <w:rPr>
          <w:rFonts w:ascii="仿宋_GB2312" w:eastAsia="仿宋_GB2312"/>
          <w:sz w:val="32"/>
          <w:szCs w:val="32"/>
        </w:rPr>
      </w:pPr>
    </w:p>
    <w:p>
      <w:pPr>
        <w:spacing w:line="340" w:lineRule="exact"/>
        <w:ind w:right="560" w:firstLine="640" w:firstLineChars="200"/>
        <w:rPr>
          <w:rFonts w:ascii="仿宋_GB2312" w:eastAsia="仿宋_GB2312"/>
          <w:sz w:val="32"/>
          <w:szCs w:val="32"/>
        </w:rPr>
      </w:pPr>
    </w:p>
    <w:p>
      <w:pPr>
        <w:spacing w:line="340" w:lineRule="exact"/>
        <w:ind w:right="560"/>
        <w:rPr>
          <w:rFonts w:ascii="仿宋_GB2312" w:eastAsia="仿宋_GB2312"/>
          <w:sz w:val="32"/>
          <w:szCs w:val="32"/>
        </w:rPr>
      </w:pPr>
    </w:p>
    <w:sectPr>
      <w:footerReference r:id="rId7" w:type="first"/>
      <w:headerReference r:id="rId3" w:type="default"/>
      <w:footerReference r:id="rId5" w:type="default"/>
      <w:headerReference r:id="rId4" w:type="even"/>
      <w:footerReference r:id="rId6" w:type="even"/>
      <w:pgSz w:w="11906" w:h="16838"/>
      <w:pgMar w:top="1440" w:right="1417" w:bottom="1440" w:left="1417" w:header="851" w:footer="992" w:gutter="0"/>
      <w:pgNumType w:start="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lucida Grande">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1086422"/>
      <w:docPartObj>
        <w:docPartGallery w:val="autotext"/>
      </w:docPartObj>
    </w:sdtPr>
    <w:sdtContent>
      <w:p>
        <w:pPr>
          <w:pStyle w:val="17"/>
          <w:jc w:val="center"/>
        </w:pPr>
        <w:r>
          <w:fldChar w:fldCharType="begin"/>
        </w:r>
        <w:r>
          <w:instrText xml:space="preserve">PAGE   \* MERGEFORMAT</w:instrText>
        </w:r>
        <w:r>
          <w:fldChar w:fldCharType="separate"/>
        </w:r>
        <w:r>
          <w:rPr>
            <w:lang w:val="zh-CN"/>
          </w:rPr>
          <w:t>1</w:t>
        </w:r>
        <w:r>
          <w:fldChar w:fldCharType="end"/>
        </w:r>
      </w:p>
    </w:sdtContent>
  </w:sdt>
  <w:p>
    <w:pPr>
      <w:pStyle w:val="17"/>
      <w:snapToGrid w:val="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napToGrid w:val="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napToGrid w:val="0"/>
      <w:jc w:val="lef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snapToGrid w:val="0"/>
      <w:spacing w:before="120" w:after="120" w:line="240" w:lineRule="atLeast"/>
      <w:rPr>
        <w:rFonts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single" w:color="000000" w:sz="6" w:space="0"/>
      </w:pBdr>
      <w:snapToGrid w:val="0"/>
      <w:spacing w:before="120" w:after="120" w:line="240" w:lineRule="atLeast"/>
      <w:rPr>
        <w:rFonts w:hAnsi="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2"/>
  </w:compat>
  <w:rsids>
    <w:rsidRoot w:val="00B94EA2"/>
    <w:rsid w:val="0004215B"/>
    <w:rsid w:val="000F79BC"/>
    <w:rsid w:val="00101AF1"/>
    <w:rsid w:val="00124074"/>
    <w:rsid w:val="00131A7D"/>
    <w:rsid w:val="00172487"/>
    <w:rsid w:val="001751E7"/>
    <w:rsid w:val="001A0946"/>
    <w:rsid w:val="001F256C"/>
    <w:rsid w:val="00341CF2"/>
    <w:rsid w:val="00366A0B"/>
    <w:rsid w:val="00366B8E"/>
    <w:rsid w:val="003B05D2"/>
    <w:rsid w:val="003D1155"/>
    <w:rsid w:val="003F5C65"/>
    <w:rsid w:val="00400F9C"/>
    <w:rsid w:val="00423F1C"/>
    <w:rsid w:val="004410FC"/>
    <w:rsid w:val="004B7F99"/>
    <w:rsid w:val="004D75C1"/>
    <w:rsid w:val="00531782"/>
    <w:rsid w:val="005B5758"/>
    <w:rsid w:val="005F5C5B"/>
    <w:rsid w:val="006944AE"/>
    <w:rsid w:val="006C48A3"/>
    <w:rsid w:val="006E7D5C"/>
    <w:rsid w:val="0073684C"/>
    <w:rsid w:val="008804DD"/>
    <w:rsid w:val="008B6C15"/>
    <w:rsid w:val="008D6C8A"/>
    <w:rsid w:val="0090541F"/>
    <w:rsid w:val="0092006C"/>
    <w:rsid w:val="0098473D"/>
    <w:rsid w:val="009C7C3A"/>
    <w:rsid w:val="009D2589"/>
    <w:rsid w:val="00A3341A"/>
    <w:rsid w:val="00A82720"/>
    <w:rsid w:val="00AF12D8"/>
    <w:rsid w:val="00AF650D"/>
    <w:rsid w:val="00B34140"/>
    <w:rsid w:val="00B40838"/>
    <w:rsid w:val="00B43301"/>
    <w:rsid w:val="00B90A52"/>
    <w:rsid w:val="00B93E49"/>
    <w:rsid w:val="00B94EA2"/>
    <w:rsid w:val="00C152E2"/>
    <w:rsid w:val="00C24153"/>
    <w:rsid w:val="00C27A49"/>
    <w:rsid w:val="00C37812"/>
    <w:rsid w:val="00C52CAE"/>
    <w:rsid w:val="00C55247"/>
    <w:rsid w:val="00CE3788"/>
    <w:rsid w:val="00D61ABB"/>
    <w:rsid w:val="00D7041B"/>
    <w:rsid w:val="00D73550"/>
    <w:rsid w:val="00DF1707"/>
    <w:rsid w:val="00E012E2"/>
    <w:rsid w:val="00E07714"/>
    <w:rsid w:val="00E241BC"/>
    <w:rsid w:val="00E3079D"/>
    <w:rsid w:val="00EA547C"/>
    <w:rsid w:val="00F074E8"/>
    <w:rsid w:val="00FD4A26"/>
    <w:rsid w:val="01450068"/>
    <w:rsid w:val="03F9484A"/>
    <w:rsid w:val="04EB2032"/>
    <w:rsid w:val="05001C48"/>
    <w:rsid w:val="05BA5B00"/>
    <w:rsid w:val="05DE548F"/>
    <w:rsid w:val="05E207AD"/>
    <w:rsid w:val="06920C47"/>
    <w:rsid w:val="07B5635B"/>
    <w:rsid w:val="08CF093B"/>
    <w:rsid w:val="0A27023A"/>
    <w:rsid w:val="0A6F330E"/>
    <w:rsid w:val="0ABA4BC1"/>
    <w:rsid w:val="0AEB0E82"/>
    <w:rsid w:val="0B4205AF"/>
    <w:rsid w:val="0C3D4B74"/>
    <w:rsid w:val="0D6D71BD"/>
    <w:rsid w:val="104B773B"/>
    <w:rsid w:val="10A02A14"/>
    <w:rsid w:val="119D5106"/>
    <w:rsid w:val="11AE62DB"/>
    <w:rsid w:val="11BE133C"/>
    <w:rsid w:val="148064E1"/>
    <w:rsid w:val="14873CE4"/>
    <w:rsid w:val="158945AD"/>
    <w:rsid w:val="177368C5"/>
    <w:rsid w:val="191F58CC"/>
    <w:rsid w:val="19362E86"/>
    <w:rsid w:val="1AA275A2"/>
    <w:rsid w:val="1AB65368"/>
    <w:rsid w:val="1B2455E7"/>
    <w:rsid w:val="1D730E13"/>
    <w:rsid w:val="20DA6D2B"/>
    <w:rsid w:val="20F24525"/>
    <w:rsid w:val="211145DD"/>
    <w:rsid w:val="224C34BF"/>
    <w:rsid w:val="234D7E5B"/>
    <w:rsid w:val="250F1953"/>
    <w:rsid w:val="2553175F"/>
    <w:rsid w:val="27E02F08"/>
    <w:rsid w:val="27EC471A"/>
    <w:rsid w:val="29E412FB"/>
    <w:rsid w:val="2A7D7229"/>
    <w:rsid w:val="2AAB1289"/>
    <w:rsid w:val="2BF9510C"/>
    <w:rsid w:val="2C25543D"/>
    <w:rsid w:val="2D3F49FE"/>
    <w:rsid w:val="2D524257"/>
    <w:rsid w:val="2F1622F9"/>
    <w:rsid w:val="31962985"/>
    <w:rsid w:val="339A6E1E"/>
    <w:rsid w:val="372B1C9D"/>
    <w:rsid w:val="37331D5C"/>
    <w:rsid w:val="377D5306"/>
    <w:rsid w:val="38F63F7A"/>
    <w:rsid w:val="3AB35FE3"/>
    <w:rsid w:val="3B6A0898"/>
    <w:rsid w:val="3C4F6C74"/>
    <w:rsid w:val="4196343B"/>
    <w:rsid w:val="422C563F"/>
    <w:rsid w:val="42796F24"/>
    <w:rsid w:val="430C203E"/>
    <w:rsid w:val="44B048C2"/>
    <w:rsid w:val="47F02363"/>
    <w:rsid w:val="48DF7523"/>
    <w:rsid w:val="49251C91"/>
    <w:rsid w:val="49276546"/>
    <w:rsid w:val="4B327946"/>
    <w:rsid w:val="4C5C57A8"/>
    <w:rsid w:val="4F0F68BA"/>
    <w:rsid w:val="506C3B74"/>
    <w:rsid w:val="51594101"/>
    <w:rsid w:val="53F209B4"/>
    <w:rsid w:val="54217841"/>
    <w:rsid w:val="55A94FEC"/>
    <w:rsid w:val="56D748EB"/>
    <w:rsid w:val="577D264F"/>
    <w:rsid w:val="58AF6564"/>
    <w:rsid w:val="58E56A0E"/>
    <w:rsid w:val="595D543F"/>
    <w:rsid w:val="5BC206AC"/>
    <w:rsid w:val="5C697E33"/>
    <w:rsid w:val="5F4F3743"/>
    <w:rsid w:val="5F805D18"/>
    <w:rsid w:val="61BB4CF2"/>
    <w:rsid w:val="62747AAD"/>
    <w:rsid w:val="63B077CD"/>
    <w:rsid w:val="64FA7098"/>
    <w:rsid w:val="6507559F"/>
    <w:rsid w:val="657946A6"/>
    <w:rsid w:val="67C940E3"/>
    <w:rsid w:val="68720BB7"/>
    <w:rsid w:val="69D33A03"/>
    <w:rsid w:val="6A436D2C"/>
    <w:rsid w:val="6B4827AF"/>
    <w:rsid w:val="6E40524C"/>
    <w:rsid w:val="705673A2"/>
    <w:rsid w:val="70BD79C8"/>
    <w:rsid w:val="711A231E"/>
    <w:rsid w:val="73B409A5"/>
    <w:rsid w:val="740833D1"/>
    <w:rsid w:val="745D2002"/>
    <w:rsid w:val="75791DDD"/>
    <w:rsid w:val="75A85206"/>
    <w:rsid w:val="76625A2B"/>
    <w:rsid w:val="767A2D70"/>
    <w:rsid w:val="76B97ADB"/>
    <w:rsid w:val="773B65B2"/>
    <w:rsid w:val="7A2B5E8E"/>
    <w:rsid w:val="7E04442F"/>
    <w:rsid w:val="7E140A0C"/>
    <w:rsid w:val="7E9E5B5D"/>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6"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6"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0" w:semiHidden="0" w:name="Strong"/>
    <w:lsdException w:qFormat="1" w:unhideWhenUsed="0" w:uiPriority="18"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imes New Roman" w:hAnsi="Times New Roman" w:eastAsia="Times New Roman" w:cs="Times New Roman"/>
      <w:sz w:val="21"/>
      <w:szCs w:val="21"/>
      <w:lang w:val="en-US" w:eastAsia="zh-CN" w:bidi="ar-SA"/>
    </w:rPr>
  </w:style>
  <w:style w:type="paragraph" w:styleId="2">
    <w:name w:val="heading 1"/>
    <w:next w:val="1"/>
    <w:qFormat/>
    <w:uiPriority w:val="7"/>
    <w:pPr>
      <w:jc w:val="both"/>
      <w:outlineLvl w:val="0"/>
    </w:pPr>
    <w:rPr>
      <w:rFonts w:ascii="Times New Roman" w:hAnsi="Times New Roman" w:eastAsia="宋体" w:cs="Times New Roman"/>
      <w:sz w:val="28"/>
      <w:szCs w:val="28"/>
      <w:lang w:val="en-US" w:eastAsia="zh-CN" w:bidi="ar-SA"/>
    </w:rPr>
  </w:style>
  <w:style w:type="paragraph" w:styleId="3">
    <w:name w:val="heading 2"/>
    <w:next w:val="1"/>
    <w:qFormat/>
    <w:uiPriority w:val="8"/>
    <w:pPr>
      <w:jc w:val="both"/>
      <w:outlineLvl w:val="1"/>
    </w:pPr>
    <w:rPr>
      <w:rFonts w:ascii="Times New Roman" w:hAnsi="Times New Roman" w:eastAsia="宋体" w:cs="Times New Roman"/>
      <w:sz w:val="21"/>
      <w:szCs w:val="21"/>
      <w:lang w:val="en-US" w:eastAsia="zh-CN" w:bidi="ar-SA"/>
    </w:rPr>
  </w:style>
  <w:style w:type="paragraph" w:styleId="4">
    <w:name w:val="heading 3"/>
    <w:next w:val="1"/>
    <w:qFormat/>
    <w:uiPriority w:val="9"/>
    <w:pPr>
      <w:ind w:left="1000" w:hanging="400"/>
      <w:jc w:val="both"/>
      <w:outlineLvl w:val="2"/>
    </w:pPr>
    <w:rPr>
      <w:rFonts w:ascii="Times New Roman" w:hAnsi="Times New Roman" w:eastAsia="宋体" w:cs="Times New Roman"/>
      <w:sz w:val="21"/>
      <w:szCs w:val="21"/>
      <w:lang w:val="en-US" w:eastAsia="zh-CN" w:bidi="ar-SA"/>
    </w:rPr>
  </w:style>
  <w:style w:type="paragraph" w:styleId="5">
    <w:name w:val="heading 4"/>
    <w:next w:val="1"/>
    <w:qFormat/>
    <w:uiPriority w:val="10"/>
    <w:pPr>
      <w:ind w:left="1200" w:hanging="400"/>
      <w:jc w:val="both"/>
      <w:outlineLvl w:val="3"/>
    </w:pPr>
    <w:rPr>
      <w:rFonts w:ascii="Times New Roman" w:hAnsi="Times New Roman" w:eastAsia="宋体" w:cs="Times New Roman"/>
      <w:b/>
      <w:sz w:val="21"/>
      <w:szCs w:val="21"/>
      <w:lang w:val="en-US" w:eastAsia="zh-CN" w:bidi="ar-SA"/>
    </w:rPr>
  </w:style>
  <w:style w:type="paragraph" w:styleId="6">
    <w:name w:val="heading 5"/>
    <w:next w:val="1"/>
    <w:qFormat/>
    <w:uiPriority w:val="11"/>
    <w:pPr>
      <w:ind w:left="1400" w:hanging="400"/>
      <w:jc w:val="both"/>
      <w:outlineLvl w:val="4"/>
    </w:pPr>
    <w:rPr>
      <w:rFonts w:ascii="Times New Roman" w:hAnsi="Times New Roman" w:eastAsia="宋体" w:cs="Times New Roman"/>
      <w:sz w:val="21"/>
      <w:szCs w:val="21"/>
      <w:lang w:val="en-US" w:eastAsia="zh-CN" w:bidi="ar-SA"/>
    </w:rPr>
  </w:style>
  <w:style w:type="paragraph" w:styleId="7">
    <w:name w:val="heading 6"/>
    <w:next w:val="1"/>
    <w:qFormat/>
    <w:uiPriority w:val="12"/>
    <w:pPr>
      <w:ind w:left="1600" w:hanging="400"/>
      <w:jc w:val="both"/>
      <w:outlineLvl w:val="5"/>
    </w:pPr>
    <w:rPr>
      <w:rFonts w:ascii="Times New Roman" w:hAnsi="Times New Roman" w:eastAsia="宋体" w:cs="Times New Roman"/>
      <w:b/>
      <w:sz w:val="21"/>
      <w:szCs w:val="21"/>
      <w:lang w:val="en-US" w:eastAsia="zh-CN" w:bidi="ar-SA"/>
    </w:rPr>
  </w:style>
  <w:style w:type="paragraph" w:styleId="8">
    <w:name w:val="heading 7"/>
    <w:next w:val="1"/>
    <w:qFormat/>
    <w:uiPriority w:val="13"/>
    <w:pPr>
      <w:ind w:left="1800" w:hanging="400"/>
      <w:jc w:val="both"/>
      <w:outlineLvl w:val="6"/>
    </w:pPr>
    <w:rPr>
      <w:rFonts w:ascii="Times New Roman" w:hAnsi="Times New Roman" w:eastAsia="宋体" w:cs="Times New Roman"/>
      <w:sz w:val="21"/>
      <w:szCs w:val="21"/>
      <w:lang w:val="en-US" w:eastAsia="zh-CN" w:bidi="ar-SA"/>
    </w:rPr>
  </w:style>
  <w:style w:type="paragraph" w:styleId="9">
    <w:name w:val="heading 8"/>
    <w:next w:val="1"/>
    <w:qFormat/>
    <w:uiPriority w:val="14"/>
    <w:pPr>
      <w:ind w:left="2000" w:hanging="400"/>
      <w:jc w:val="both"/>
      <w:outlineLvl w:val="7"/>
    </w:pPr>
    <w:rPr>
      <w:rFonts w:ascii="Times New Roman" w:hAnsi="Times New Roman" w:eastAsia="宋体" w:cs="Times New Roman"/>
      <w:sz w:val="21"/>
      <w:szCs w:val="21"/>
      <w:lang w:val="en-US" w:eastAsia="zh-CN" w:bidi="ar-SA"/>
    </w:rPr>
  </w:style>
  <w:style w:type="paragraph" w:styleId="10">
    <w:name w:val="heading 9"/>
    <w:next w:val="1"/>
    <w:qFormat/>
    <w:uiPriority w:val="15"/>
    <w:pPr>
      <w:ind w:left="2200" w:hanging="400"/>
      <w:jc w:val="both"/>
      <w:outlineLvl w:val="8"/>
    </w:pPr>
    <w:rPr>
      <w:rFonts w:ascii="Times New Roman" w:hAnsi="Times New Roman" w:eastAsia="宋体" w:cs="Times New Roman"/>
      <w:sz w:val="21"/>
      <w:szCs w:val="21"/>
      <w:lang w:val="en-US" w:eastAsia="zh-CN" w:bidi="ar-SA"/>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Times New Roman" w:hAnsi="Times New Roman" w:eastAsia="宋体" w:cs="Times New Roman"/>
      <w:sz w:val="21"/>
      <w:szCs w:val="21"/>
      <w:lang w:val="en-US" w:eastAsia="zh-CN" w:bidi="ar-SA"/>
    </w:rPr>
  </w:style>
  <w:style w:type="paragraph" w:styleId="12">
    <w:name w:val="annotation text"/>
    <w:basedOn w:val="1"/>
    <w:unhideWhenUsed/>
    <w:qFormat/>
    <w:uiPriority w:val="99"/>
    <w:pPr>
      <w:jc w:val="left"/>
    </w:pPr>
  </w:style>
  <w:style w:type="paragraph" w:styleId="13">
    <w:name w:val="toc 5"/>
    <w:next w:val="1"/>
    <w:unhideWhenUsed/>
    <w:qFormat/>
    <w:uiPriority w:val="32"/>
    <w:pPr>
      <w:ind w:left="1700"/>
      <w:jc w:val="both"/>
    </w:pPr>
    <w:rPr>
      <w:rFonts w:ascii="Times New Roman" w:hAnsi="Times New Roman" w:eastAsia="宋体" w:cs="Times New Roman"/>
      <w:sz w:val="21"/>
      <w:szCs w:val="21"/>
      <w:lang w:val="en-US" w:eastAsia="zh-CN" w:bidi="ar-SA"/>
    </w:rPr>
  </w:style>
  <w:style w:type="paragraph" w:styleId="14">
    <w:name w:val="toc 3"/>
    <w:next w:val="1"/>
    <w:unhideWhenUsed/>
    <w:qFormat/>
    <w:uiPriority w:val="30"/>
    <w:pPr>
      <w:ind w:left="850"/>
      <w:jc w:val="both"/>
    </w:pPr>
    <w:rPr>
      <w:rFonts w:ascii="Times New Roman" w:hAnsi="Times New Roman" w:eastAsia="宋体" w:cs="Times New Roman"/>
      <w:sz w:val="21"/>
      <w:szCs w:val="21"/>
      <w:lang w:val="en-US" w:eastAsia="zh-CN" w:bidi="ar-SA"/>
    </w:rPr>
  </w:style>
  <w:style w:type="paragraph" w:styleId="15">
    <w:name w:val="toc 8"/>
    <w:next w:val="1"/>
    <w:unhideWhenUsed/>
    <w:qFormat/>
    <w:uiPriority w:val="35"/>
    <w:pPr>
      <w:ind w:left="2975"/>
      <w:jc w:val="both"/>
    </w:pPr>
    <w:rPr>
      <w:rFonts w:ascii="Times New Roman" w:hAnsi="Times New Roman" w:eastAsia="宋体" w:cs="Times New Roman"/>
      <w:sz w:val="21"/>
      <w:szCs w:val="21"/>
      <w:lang w:val="en-US" w:eastAsia="zh-CN" w:bidi="ar-SA"/>
    </w:rPr>
  </w:style>
  <w:style w:type="paragraph" w:styleId="16">
    <w:name w:val="Balloon Text"/>
    <w:basedOn w:val="1"/>
    <w:link w:val="59"/>
    <w:semiHidden/>
    <w:unhideWhenUsed/>
    <w:qFormat/>
    <w:uiPriority w:val="99"/>
    <w:rPr>
      <w:sz w:val="18"/>
      <w:szCs w:val="18"/>
    </w:rPr>
  </w:style>
  <w:style w:type="paragraph" w:styleId="17">
    <w:name w:val="footer"/>
    <w:basedOn w:val="1"/>
    <w:link w:val="48"/>
    <w:unhideWhenUsed/>
    <w:qFormat/>
    <w:uiPriority w:val="99"/>
    <w:pPr>
      <w:tabs>
        <w:tab w:val="center" w:pos="4153"/>
        <w:tab w:val="right" w:pos="8306"/>
      </w:tabs>
    </w:pPr>
    <w:rPr>
      <w:sz w:val="18"/>
      <w:szCs w:val="18"/>
    </w:rPr>
  </w:style>
  <w:style w:type="paragraph" w:styleId="18">
    <w:name w:val="header"/>
    <w:basedOn w:val="1"/>
    <w:link w:val="42"/>
    <w:unhideWhenUsed/>
    <w:qFormat/>
    <w:uiPriority w:val="0"/>
    <w:pPr>
      <w:tabs>
        <w:tab w:val="center" w:pos="4153"/>
        <w:tab w:val="right" w:pos="8306"/>
      </w:tabs>
      <w:jc w:val="center"/>
    </w:pPr>
    <w:rPr>
      <w:rFonts w:ascii="Calibri" w:hAnsi="Calibri" w:eastAsia="宋体"/>
      <w:sz w:val="18"/>
      <w:szCs w:val="18"/>
    </w:rPr>
  </w:style>
  <w:style w:type="paragraph" w:styleId="19">
    <w:name w:val="toc 1"/>
    <w:next w:val="1"/>
    <w:unhideWhenUsed/>
    <w:qFormat/>
    <w:uiPriority w:val="28"/>
    <w:pPr>
      <w:jc w:val="both"/>
    </w:pPr>
    <w:rPr>
      <w:rFonts w:ascii="Times New Roman" w:hAnsi="Times New Roman" w:eastAsia="宋体" w:cs="Times New Roman"/>
      <w:sz w:val="21"/>
      <w:szCs w:val="21"/>
      <w:lang w:val="en-US" w:eastAsia="zh-CN" w:bidi="ar-SA"/>
    </w:rPr>
  </w:style>
  <w:style w:type="paragraph" w:styleId="20">
    <w:name w:val="toc 4"/>
    <w:next w:val="1"/>
    <w:unhideWhenUsed/>
    <w:qFormat/>
    <w:uiPriority w:val="31"/>
    <w:pPr>
      <w:ind w:left="1275"/>
      <w:jc w:val="both"/>
    </w:pPr>
    <w:rPr>
      <w:rFonts w:ascii="Times New Roman" w:hAnsi="Times New Roman" w:eastAsia="宋体" w:cs="Times New Roman"/>
      <w:sz w:val="21"/>
      <w:szCs w:val="21"/>
      <w:lang w:val="en-US" w:eastAsia="zh-CN" w:bidi="ar-SA"/>
    </w:rPr>
  </w:style>
  <w:style w:type="paragraph" w:styleId="21">
    <w:name w:val="Subtitle"/>
    <w:qFormat/>
    <w:uiPriority w:val="16"/>
    <w:pPr>
      <w:jc w:val="center"/>
    </w:pPr>
    <w:rPr>
      <w:rFonts w:ascii="Times New Roman" w:hAnsi="Times New Roman" w:eastAsia="宋体" w:cs="Times New Roman"/>
      <w:sz w:val="24"/>
      <w:szCs w:val="24"/>
      <w:lang w:val="en-US" w:eastAsia="zh-CN" w:bidi="ar-SA"/>
    </w:rPr>
  </w:style>
  <w:style w:type="paragraph" w:styleId="22">
    <w:name w:val="toc 6"/>
    <w:next w:val="1"/>
    <w:unhideWhenUsed/>
    <w:qFormat/>
    <w:uiPriority w:val="33"/>
    <w:pPr>
      <w:ind w:left="2125"/>
      <w:jc w:val="both"/>
    </w:pPr>
    <w:rPr>
      <w:rFonts w:ascii="Times New Roman" w:hAnsi="Times New Roman" w:eastAsia="宋体" w:cs="Times New Roman"/>
      <w:sz w:val="21"/>
      <w:szCs w:val="21"/>
      <w:lang w:val="en-US" w:eastAsia="zh-CN" w:bidi="ar-SA"/>
    </w:rPr>
  </w:style>
  <w:style w:type="paragraph" w:styleId="23">
    <w:name w:val="toc 2"/>
    <w:next w:val="1"/>
    <w:unhideWhenUsed/>
    <w:qFormat/>
    <w:uiPriority w:val="29"/>
    <w:pPr>
      <w:ind w:left="425"/>
      <w:jc w:val="both"/>
    </w:pPr>
    <w:rPr>
      <w:rFonts w:ascii="Times New Roman" w:hAnsi="Times New Roman" w:eastAsia="宋体" w:cs="Times New Roman"/>
      <w:sz w:val="21"/>
      <w:szCs w:val="21"/>
      <w:lang w:val="en-US" w:eastAsia="zh-CN" w:bidi="ar-SA"/>
    </w:rPr>
  </w:style>
  <w:style w:type="paragraph" w:styleId="24">
    <w:name w:val="toc 9"/>
    <w:next w:val="1"/>
    <w:unhideWhenUsed/>
    <w:qFormat/>
    <w:uiPriority w:val="36"/>
    <w:pPr>
      <w:ind w:left="3400"/>
      <w:jc w:val="both"/>
    </w:pPr>
    <w:rPr>
      <w:rFonts w:ascii="Times New Roman" w:hAnsi="Times New Roman" w:eastAsia="宋体" w:cs="Times New Roman"/>
      <w:sz w:val="21"/>
      <w:szCs w:val="21"/>
      <w:lang w:val="en-US" w:eastAsia="zh-CN" w:bidi="ar-SA"/>
    </w:rPr>
  </w:style>
  <w:style w:type="paragraph" w:styleId="25">
    <w:name w:val="Title"/>
    <w:qFormat/>
    <w:uiPriority w:val="6"/>
    <w:pPr>
      <w:jc w:val="center"/>
    </w:pPr>
    <w:rPr>
      <w:rFonts w:ascii="Times New Roman" w:hAnsi="Times New Roman" w:eastAsia="宋体" w:cs="Times New Roman"/>
      <w:b/>
      <w:sz w:val="32"/>
      <w:szCs w:val="32"/>
      <w:lang w:val="en-US" w:eastAsia="zh-CN" w:bidi="ar-SA"/>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0"/>
    <w:rPr>
      <w:b/>
      <w:w w:val="100"/>
      <w:sz w:val="21"/>
      <w:szCs w:val="21"/>
      <w:shd w:val="clear" w:color="auto" w:fill="auto"/>
    </w:rPr>
  </w:style>
  <w:style w:type="character" w:styleId="30">
    <w:name w:val="Emphasis"/>
    <w:qFormat/>
    <w:uiPriority w:val="18"/>
    <w:rPr>
      <w:i/>
      <w:w w:val="100"/>
      <w:sz w:val="21"/>
      <w:szCs w:val="21"/>
      <w:shd w:val="clear" w:color="auto" w:fill="auto"/>
    </w:rPr>
  </w:style>
  <w:style w:type="paragraph" w:styleId="31">
    <w:name w:val="No Spacing"/>
    <w:qFormat/>
    <w:uiPriority w:val="5"/>
    <w:pPr>
      <w:jc w:val="both"/>
    </w:pPr>
    <w:rPr>
      <w:rFonts w:ascii="Times New Roman" w:hAnsi="Times New Roman" w:eastAsia="宋体" w:cs="Times New Roman"/>
      <w:sz w:val="21"/>
      <w:szCs w:val="21"/>
      <w:lang w:val="en-US" w:eastAsia="zh-CN" w:bidi="ar-SA"/>
    </w:rPr>
  </w:style>
  <w:style w:type="character" w:customStyle="1" w:styleId="32">
    <w:name w:val="不明显强调1"/>
    <w:qFormat/>
    <w:uiPriority w:val="17"/>
    <w:rPr>
      <w:i/>
      <w:color w:val="404040"/>
      <w:w w:val="100"/>
      <w:sz w:val="21"/>
      <w:szCs w:val="21"/>
      <w:shd w:val="clear" w:color="auto" w:fill="auto"/>
    </w:rPr>
  </w:style>
  <w:style w:type="character" w:customStyle="1" w:styleId="33">
    <w:name w:val="明显强调1"/>
    <w:qFormat/>
    <w:uiPriority w:val="19"/>
    <w:rPr>
      <w:i/>
      <w:color w:val="5B9BD5"/>
      <w:w w:val="100"/>
      <w:sz w:val="21"/>
      <w:szCs w:val="21"/>
      <w:shd w:val="clear" w:color="auto" w:fill="auto"/>
    </w:rPr>
  </w:style>
  <w:style w:type="paragraph" w:styleId="34">
    <w:name w:val="Quote"/>
    <w:qFormat/>
    <w:uiPriority w:val="21"/>
    <w:pPr>
      <w:ind w:left="864" w:right="864"/>
      <w:jc w:val="center"/>
    </w:pPr>
    <w:rPr>
      <w:rFonts w:ascii="Times New Roman" w:hAnsi="Times New Roman" w:eastAsia="宋体" w:cs="Times New Roman"/>
      <w:i/>
      <w:color w:val="404040"/>
      <w:sz w:val="21"/>
      <w:szCs w:val="21"/>
      <w:lang w:val="en-US" w:eastAsia="zh-CN" w:bidi="ar-SA"/>
    </w:rPr>
  </w:style>
  <w:style w:type="paragraph" w:styleId="35">
    <w:name w:val="Intense Quote"/>
    <w:qFormat/>
    <w:uiPriority w:val="22"/>
    <w:pPr>
      <w:ind w:left="950" w:right="950"/>
      <w:jc w:val="center"/>
    </w:pPr>
    <w:rPr>
      <w:rFonts w:ascii="Times New Roman" w:hAnsi="Times New Roman" w:eastAsia="宋体" w:cs="Times New Roman"/>
      <w:i/>
      <w:color w:val="5B9BD5"/>
      <w:sz w:val="21"/>
      <w:szCs w:val="21"/>
      <w:lang w:val="en-US" w:eastAsia="zh-CN" w:bidi="ar-SA"/>
    </w:rPr>
  </w:style>
  <w:style w:type="character" w:customStyle="1" w:styleId="36">
    <w:name w:val="不明显参考1"/>
    <w:qFormat/>
    <w:uiPriority w:val="23"/>
    <w:rPr>
      <w:smallCaps/>
      <w:color w:val="5A5A5A"/>
      <w:w w:val="100"/>
      <w:sz w:val="21"/>
      <w:szCs w:val="21"/>
      <w:shd w:val="clear" w:color="auto" w:fill="auto"/>
    </w:rPr>
  </w:style>
  <w:style w:type="character" w:customStyle="1" w:styleId="37">
    <w:name w:val="明显参考1"/>
    <w:qFormat/>
    <w:uiPriority w:val="24"/>
    <w:rPr>
      <w:b/>
      <w:smallCaps/>
      <w:color w:val="5B9BD5"/>
      <w:w w:val="100"/>
      <w:sz w:val="21"/>
      <w:szCs w:val="21"/>
      <w:shd w:val="clear" w:color="auto" w:fill="auto"/>
    </w:rPr>
  </w:style>
  <w:style w:type="character" w:customStyle="1" w:styleId="38">
    <w:name w:val="书籍标题1"/>
    <w:qFormat/>
    <w:uiPriority w:val="25"/>
    <w:rPr>
      <w:b/>
      <w:i/>
      <w:w w:val="100"/>
      <w:sz w:val="21"/>
      <w:szCs w:val="21"/>
      <w:shd w:val="clear" w:color="auto" w:fill="auto"/>
    </w:rPr>
  </w:style>
  <w:style w:type="paragraph" w:styleId="39">
    <w:name w:val="List Paragraph"/>
    <w:basedOn w:val="1"/>
    <w:qFormat/>
    <w:uiPriority w:val="26"/>
    <w:pPr>
      <w:ind w:left="850"/>
    </w:pPr>
    <w:rPr>
      <w:rFonts w:eastAsia="宋体"/>
    </w:rPr>
  </w:style>
  <w:style w:type="paragraph" w:customStyle="1" w:styleId="40">
    <w:name w:val="TOC 标题1"/>
    <w:unhideWhenUsed/>
    <w:qFormat/>
    <w:uiPriority w:val="27"/>
    <w:rPr>
      <w:rFonts w:ascii="Times New Roman" w:hAnsi="Times New Roman" w:eastAsia="宋体" w:cs="Times New Roman"/>
      <w:color w:val="2E74B5"/>
      <w:sz w:val="32"/>
      <w:szCs w:val="32"/>
      <w:lang w:val="en-US" w:eastAsia="zh-CN" w:bidi="ar-SA"/>
    </w:rPr>
  </w:style>
  <w:style w:type="paragraph" w:customStyle="1" w:styleId="41">
    <w:name w:val="样式1"/>
    <w:basedOn w:val="18"/>
    <w:link w:val="43"/>
    <w:qFormat/>
    <w:uiPriority w:val="0"/>
  </w:style>
  <w:style w:type="character" w:customStyle="1" w:styleId="42">
    <w:name w:val="页眉 Char"/>
    <w:basedOn w:val="28"/>
    <w:link w:val="18"/>
    <w:qFormat/>
    <w:uiPriority w:val="0"/>
    <w:rPr>
      <w:w w:val="100"/>
      <w:sz w:val="18"/>
      <w:szCs w:val="18"/>
      <w:shd w:val="clear" w:color="auto" w:fill="auto"/>
    </w:rPr>
  </w:style>
  <w:style w:type="character" w:customStyle="1" w:styleId="43">
    <w:name w:val="样式1 Char"/>
    <w:basedOn w:val="42"/>
    <w:link w:val="41"/>
    <w:qFormat/>
    <w:uiPriority w:val="0"/>
    <w:rPr>
      <w:w w:val="100"/>
      <w:sz w:val="18"/>
      <w:szCs w:val="18"/>
      <w:shd w:val="clear" w:color="auto" w:fill="auto"/>
    </w:rPr>
  </w:style>
  <w:style w:type="paragraph" w:customStyle="1" w:styleId="44">
    <w:name w:val="样式3"/>
    <w:basedOn w:val="1"/>
    <w:link w:val="45"/>
    <w:qFormat/>
    <w:uiPriority w:val="0"/>
    <w:pPr>
      <w:tabs>
        <w:tab w:val="center" w:pos="4153"/>
        <w:tab w:val="right" w:pos="8306"/>
      </w:tabs>
    </w:pPr>
    <w:rPr>
      <w:rFonts w:ascii="Calibri" w:hAnsi="Calibri" w:eastAsia="宋体"/>
      <w:sz w:val="18"/>
      <w:szCs w:val="18"/>
    </w:rPr>
  </w:style>
  <w:style w:type="character" w:customStyle="1" w:styleId="45">
    <w:name w:val="样式3 Char"/>
    <w:basedOn w:val="28"/>
    <w:link w:val="44"/>
    <w:qFormat/>
    <w:uiPriority w:val="0"/>
    <w:rPr>
      <w:w w:val="100"/>
      <w:sz w:val="18"/>
      <w:szCs w:val="18"/>
      <w:shd w:val="clear" w:color="auto" w:fill="auto"/>
    </w:rPr>
  </w:style>
  <w:style w:type="paragraph" w:customStyle="1" w:styleId="46">
    <w:name w:val="样式4"/>
    <w:basedOn w:val="18"/>
    <w:link w:val="47"/>
    <w:qFormat/>
    <w:uiPriority w:val="0"/>
  </w:style>
  <w:style w:type="character" w:customStyle="1" w:styleId="47">
    <w:name w:val="样式4 Char"/>
    <w:basedOn w:val="42"/>
    <w:link w:val="46"/>
    <w:qFormat/>
    <w:uiPriority w:val="0"/>
    <w:rPr>
      <w:w w:val="100"/>
      <w:sz w:val="18"/>
      <w:szCs w:val="18"/>
      <w:shd w:val="clear" w:color="auto" w:fill="auto"/>
    </w:rPr>
  </w:style>
  <w:style w:type="character" w:customStyle="1" w:styleId="48">
    <w:name w:val="页脚 Char"/>
    <w:basedOn w:val="28"/>
    <w:link w:val="17"/>
    <w:qFormat/>
    <w:uiPriority w:val="99"/>
    <w:rPr>
      <w:rFonts w:ascii="Times New Roman" w:hAnsi="Times New Roman" w:eastAsia="Times New Roman"/>
      <w:w w:val="100"/>
      <w:sz w:val="18"/>
      <w:szCs w:val="18"/>
      <w:shd w:val="clear" w:color="auto" w:fill="auto"/>
    </w:rPr>
  </w:style>
  <w:style w:type="paragraph" w:customStyle="1" w:styleId="49">
    <w:name w:val="样式2"/>
    <w:basedOn w:val="18"/>
    <w:link w:val="50"/>
    <w:qFormat/>
    <w:uiPriority w:val="0"/>
  </w:style>
  <w:style w:type="character" w:customStyle="1" w:styleId="50">
    <w:name w:val="样式2 Char"/>
    <w:basedOn w:val="42"/>
    <w:link w:val="49"/>
    <w:qFormat/>
    <w:uiPriority w:val="0"/>
    <w:rPr>
      <w:w w:val="100"/>
      <w:sz w:val="18"/>
      <w:szCs w:val="18"/>
      <w:shd w:val="clear" w:color="auto" w:fill="auto"/>
    </w:rPr>
  </w:style>
  <w:style w:type="paragraph" w:customStyle="1" w:styleId="51">
    <w:name w:val="样式5"/>
    <w:basedOn w:val="18"/>
    <w:link w:val="52"/>
    <w:qFormat/>
    <w:uiPriority w:val="0"/>
  </w:style>
  <w:style w:type="character" w:customStyle="1" w:styleId="52">
    <w:name w:val="样式5 Char"/>
    <w:basedOn w:val="42"/>
    <w:link w:val="51"/>
    <w:qFormat/>
    <w:uiPriority w:val="0"/>
    <w:rPr>
      <w:w w:val="100"/>
      <w:sz w:val="18"/>
      <w:szCs w:val="18"/>
      <w:shd w:val="clear" w:color="auto" w:fill="auto"/>
    </w:rPr>
  </w:style>
  <w:style w:type="paragraph" w:customStyle="1" w:styleId="53">
    <w:name w:val="样式6"/>
    <w:basedOn w:val="18"/>
    <w:link w:val="54"/>
    <w:qFormat/>
    <w:uiPriority w:val="0"/>
  </w:style>
  <w:style w:type="character" w:customStyle="1" w:styleId="54">
    <w:name w:val="样式6 Char"/>
    <w:basedOn w:val="42"/>
    <w:link w:val="53"/>
    <w:qFormat/>
    <w:uiPriority w:val="0"/>
    <w:rPr>
      <w:w w:val="100"/>
      <w:sz w:val="18"/>
      <w:szCs w:val="18"/>
      <w:shd w:val="clear" w:color="auto" w:fill="auto"/>
    </w:rPr>
  </w:style>
  <w:style w:type="paragraph" w:customStyle="1" w:styleId="55">
    <w:name w:val="样式7"/>
    <w:basedOn w:val="18"/>
    <w:link w:val="56"/>
    <w:qFormat/>
    <w:uiPriority w:val="0"/>
  </w:style>
  <w:style w:type="character" w:customStyle="1" w:styleId="56">
    <w:name w:val="样式7 Char"/>
    <w:basedOn w:val="42"/>
    <w:link w:val="55"/>
    <w:qFormat/>
    <w:uiPriority w:val="0"/>
    <w:rPr>
      <w:w w:val="100"/>
      <w:sz w:val="18"/>
      <w:szCs w:val="18"/>
      <w:shd w:val="clear" w:color="auto" w:fill="auto"/>
    </w:rPr>
  </w:style>
  <w:style w:type="paragraph" w:customStyle="1" w:styleId="57">
    <w:name w:val="样式8"/>
    <w:basedOn w:val="18"/>
    <w:link w:val="58"/>
    <w:qFormat/>
    <w:uiPriority w:val="0"/>
  </w:style>
  <w:style w:type="character" w:customStyle="1" w:styleId="58">
    <w:name w:val="样式8 Char"/>
    <w:basedOn w:val="42"/>
    <w:link w:val="57"/>
    <w:qFormat/>
    <w:uiPriority w:val="0"/>
    <w:rPr>
      <w:w w:val="100"/>
      <w:sz w:val="18"/>
      <w:szCs w:val="18"/>
      <w:shd w:val="clear" w:color="auto" w:fill="auto"/>
    </w:rPr>
  </w:style>
  <w:style w:type="character" w:customStyle="1" w:styleId="59">
    <w:name w:val="批注框文本 Char"/>
    <w:basedOn w:val="28"/>
    <w:link w:val="16"/>
    <w:semiHidden/>
    <w:qFormat/>
    <w:uiPriority w:val="99"/>
    <w:rPr>
      <w:rFonts w:eastAsia="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792</Words>
  <Characters>4519</Characters>
  <Lines>37</Lines>
  <Paragraphs>10</Paragraphs>
  <TotalTime>27</TotalTime>
  <ScaleCrop>false</ScaleCrop>
  <LinksUpToDate>false</LinksUpToDate>
  <CharactersWithSpaces>5301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2019-07-17T08:57:00Z</dcterms:created>
  <dc:creator>微软用户</dc:creator>
  <cp:lastModifiedBy>于叶</cp:lastModifiedBy>
  <cp:lastPrinted>2021-05-11T02:38:00Z</cp:lastPrinted>
  <dcterms:modified xsi:type="dcterms:W3CDTF">2021-06-17T01:36:26Z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