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rPr>
        <w:t>杭州市西湖区乾成园9幢1单元1602室房产</w:t>
      </w:r>
      <w:r>
        <w:rPr>
          <w:rFonts w:hint="eastAsia" w:ascii="宋体" w:hAnsi="宋体"/>
          <w:lang w:val="en-US" w:eastAsia="zh-CN"/>
        </w:rPr>
        <w:t>转让</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HJS2021ZC</w:t>
      </w:r>
      <w:r>
        <w:rPr>
          <w:rFonts w:hint="eastAsia" w:asciiTheme="minorEastAsia" w:hAnsiTheme="minorEastAsia" w:eastAsiaTheme="minorEastAsia"/>
          <w:szCs w:val="21"/>
          <w:u w:val="single"/>
          <w:lang w:val="en-US" w:eastAsia="zh-CN"/>
        </w:rPr>
        <w:t>0673</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numPr>
          <w:ilvl w:val="0"/>
          <w:numId w:val="1"/>
        </w:num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国有</w:t>
      </w:r>
      <w:r>
        <w:rPr>
          <w:rFonts w:asciiTheme="minorEastAsia" w:hAnsiTheme="minorEastAsia" w:eastAsiaTheme="minorEastAsia"/>
          <w:szCs w:val="21"/>
        </w:rPr>
        <w:t>资产交易规则》、《</w:t>
      </w:r>
      <w:r>
        <w:rPr>
          <w:rFonts w:hint="eastAsia" w:asciiTheme="minorEastAsia" w:hAnsiTheme="minorEastAsia" w:eastAsiaTheme="minorEastAsia"/>
          <w:szCs w:val="21"/>
        </w:rPr>
        <w:t>杭州</w:t>
      </w:r>
      <w:r>
        <w:rPr>
          <w:rFonts w:asciiTheme="minorEastAsia" w:hAnsiTheme="minorEastAsia" w:eastAsiaTheme="minorEastAsia"/>
          <w:szCs w:val="21"/>
        </w:rPr>
        <w:t>产权交易所O2O交易指引》</w:t>
      </w:r>
      <w:r>
        <w:rPr>
          <w:rFonts w:hint="eastAsia" w:asciiTheme="minorEastAsia" w:hAnsiTheme="minorEastAsia" w:eastAsiaTheme="minorEastAsia"/>
          <w:szCs w:val="21"/>
        </w:rPr>
        <w:t>、</w:t>
      </w:r>
      <w:r>
        <w:rPr>
          <w:rFonts w:asciiTheme="minorEastAsia" w:hAnsiTheme="minorEastAsia" w:eastAsiaTheme="minorEastAsia"/>
          <w:szCs w:val="21"/>
        </w:rPr>
        <w:t>《</w:t>
      </w: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在线报价交易须知</w:t>
      </w:r>
      <w:r>
        <w:rPr>
          <w:rFonts w:asciiTheme="minorEastAsia" w:hAnsiTheme="minorEastAsia" w:eastAsiaTheme="minorEastAsia"/>
          <w:szCs w:val="21"/>
        </w:rPr>
        <w:t>》</w:t>
      </w:r>
      <w:r>
        <w:rPr>
          <w:rFonts w:hint="eastAsia" w:asciiTheme="minorEastAsia" w:hAnsiTheme="minorEastAsia" w:eastAsiaTheme="minorEastAsia"/>
          <w:szCs w:val="21"/>
        </w:rPr>
        <w:t>和杭州产权交易所官网的</w:t>
      </w:r>
      <w:r>
        <w:rPr>
          <w:rFonts w:hint="eastAsia" w:ascii="宋体" w:hAnsi="宋体"/>
        </w:rPr>
        <w:t>杭州市西湖区乾成园9幢1单元1602室房产</w:t>
      </w:r>
      <w:r>
        <w:rPr>
          <w:rFonts w:hint="eastAsia" w:asciiTheme="minorEastAsia" w:hAnsiTheme="minorEastAsia" w:eastAsiaTheme="minorEastAsia"/>
          <w:szCs w:val="21"/>
        </w:rPr>
        <w:t>项目信息披露内容</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3、意向受让方须自行了解其对转让标的受让事项是否符合中国现行法律法规及标的所在地相关政策、房屋权属变更机构的相关规定，须自行承担无法过户的风险。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4、意向受让方须书面承诺：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同意在被确定为受让方次日起3个工作日内携带报名时上传的主体资格证明等相关文件原件至杭交所完成现场确认和签署《成交通知书》、《资产交易合同》；</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在《成交通知书》、《资产交易合同》签署次日起 20个工作日内向杭交所指定账户一次性支付交易服务费、交易价款等交易资金（《资产交易合同》签署当日，其交纳的交易保证金依次冲抵交易服务费，多余部分（若有）转为履约保证金，待应支付的剩余款项全部到账后，履约保证金再转为交易价款的一部分）（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通过“用户中心—未使用资金”对成交标的完成交易资金的确认付款操作。若</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需要委托杭州企业产权交易中心有限公司（</w:t>
      </w:r>
      <w:r>
        <w:rPr>
          <w:rFonts w:hint="eastAsia" w:asciiTheme="minorEastAsia" w:hAnsiTheme="minorEastAsia" w:eastAsiaTheme="minorEastAsia"/>
          <w:szCs w:val="21"/>
          <w:lang w:val="en-US" w:eastAsia="zh-CN"/>
        </w:rPr>
        <w:t>以下均</w:t>
      </w:r>
      <w:r>
        <w:rPr>
          <w:rFonts w:hint="eastAsia" w:asciiTheme="minorEastAsia" w:hAnsiTheme="minorEastAsia" w:eastAsiaTheme="minorEastAsia"/>
          <w:szCs w:val="21"/>
        </w:rPr>
        <w:t>简称经纪会员）或经纪会员指定的第三方办理权证过户手续的，经纪会员或经纪会员指定的第三方可提供有偿的权证过户服务，同时</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还应自《成交通知书》签署次日起20个工作日内预付成交价1.5%款项作为办理权证过户手续的税、费（多退少补）。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对符合按揭政策的受让方申请用杭交所指定银行支付交易价款并获得银行核准的，应在《成交通知书》、《资产交易合同》签署次日起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付清交易服务费、首付款及预付成交价1.5%款项作为办理权证过户手续的税、费（多退少补），余款用银行贷款支付（《资产交易合同》签署当日，其交纳的交易保证金依次冲抵交易服务费和首付款）。</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若银行审核后不同意贷款的，</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 xml:space="preserve">应自银行贷款审核不通过之日起15个工作日内向杭交所指定账户一次性付清全部交易价款（首付款转为履约保证金，待应支付的剩余款项全部到账后，履约保证金再转为交易价款的一部分）。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（2）同意杭交所在经转让方申请后将</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（3）我方</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知悉并同意：若我方成为受让方，我方应自行了解并完全符合国家及杭州市规定的购房条件，若因</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原因造成所成交的房屋无法过户，所缴纳的购房款损失及其他经济损失均由我方承担，与转让方、杭州企业产权交易中心有限公司无关，我方已付的交易保证金不予返还。 在办理房产权证过户手续过程中所涉及买卖双方应缴纳的税、费，按国家有关规定由转让方与</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各自承担。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（4）我方</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 xml:space="preserve">知悉并同意：若我方成为受让方，在办理房产权证变更登记手续时，有关职能部门要求提供文本合同的，应按照相关规定签订文本合同，但双方签订的该等文本合同仅作为办理登记手续之用，不作为双方的实际履行依据，双方权利义务关系均以《资产交易合同》为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5）我方知悉并同意：若我方成为受让方，同意物业管理费从交接次月起由我方承担。水、电可以重新开户的，相关手续及费用由我方自行办理，但是否可以重新开户不在转让方合同义务范围内，具体按照交易标的情况和政府相关管理规定执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知悉并同意：本次交易标的只限于权证核定的面积范围内。标的房屋如有漏水或需维修的情况，如有漏水或需维修的情况，均由</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自理,转让方不承担任何费用和责任。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知悉并同意：若我方成为受让方，如有户口未迁出的情况发生，转让方通知原户主把户口迁出，但有关学区房孩子能否就读的情况</w:t>
      </w:r>
      <w:r>
        <w:rPr>
          <w:rFonts w:hint="eastAsia" w:asciiTheme="minorEastAsia" w:hAnsiTheme="minorEastAsia" w:eastAsiaTheme="minorEastAsia"/>
          <w:szCs w:val="21"/>
          <w:lang w:val="en-US" w:eastAsia="zh-CN"/>
        </w:rPr>
        <w:t>我方会</w:t>
      </w:r>
      <w:r>
        <w:rPr>
          <w:rFonts w:hint="eastAsia" w:asciiTheme="minorEastAsia" w:hAnsiTheme="minorEastAsia" w:eastAsiaTheme="minorEastAsia"/>
          <w:szCs w:val="21"/>
        </w:rPr>
        <w:t>自行查证，对此转让方不做承诺。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（8）我方</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知悉并同意：若我方成为受让方，我方需按房产所在小区物业管理规定交纳物业管理费。</w:t>
      </w:r>
    </w:p>
    <w:p>
      <w:pPr>
        <w:spacing w:line="360" w:lineRule="auto"/>
        <w:ind w:firstLine="420" w:firstLineChars="200"/>
        <w:rPr>
          <w:rFonts w:ascii="宋体" w:hAnsi="宋体" w:cs="宋体"/>
          <w:szCs w:val="21"/>
        </w:rPr>
      </w:pPr>
      <w:r>
        <w:rPr>
          <w:rFonts w:hint="eastAsia" w:ascii="宋体" w:hAnsi="宋体" w:cs="宋体"/>
          <w:szCs w:val="21"/>
        </w:rPr>
        <w:t>（9）</w:t>
      </w:r>
      <w:r>
        <w:rPr>
          <w:rFonts w:hint="eastAsia" w:ascii="宋体" w:hAnsi="宋体" w:cs="宋体"/>
          <w:szCs w:val="21"/>
          <w:lang w:val="en-US" w:eastAsia="zh-CN"/>
        </w:rPr>
        <w:t>我方</w:t>
      </w:r>
      <w:r>
        <w:rPr>
          <w:rFonts w:hint="eastAsia" w:ascii="宋体" w:hAnsi="宋体" w:cs="宋体"/>
          <w:szCs w:val="21"/>
        </w:rPr>
        <w:t>已知悉并同意：被确认为受让方后如果选择银行贷款支付交易价款的，同意由</w:t>
      </w:r>
      <w:r>
        <w:rPr>
          <w:rFonts w:hint="eastAsia" w:cs="宋体"/>
          <w:szCs w:val="21"/>
        </w:rPr>
        <w:t>杭交所</w:t>
      </w:r>
      <w:r>
        <w:rPr>
          <w:rFonts w:hint="eastAsia" w:ascii="宋体" w:hAnsi="宋体" w:cs="宋体"/>
          <w:szCs w:val="21"/>
        </w:rPr>
        <w:t xml:space="preserve">对我方支付到产金所账户“个人中心-未使用资金”的首付款进行扣除。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（10）我方</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知悉并同意：本次转让方与</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的权利义务，最终以转让方提供的《资产交易合同》为准。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同意按成交金额的2.5%交纳交易服务费。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w:t>
      </w:r>
      <w:r>
        <w:rPr>
          <w:rFonts w:asciiTheme="minorEastAsia" w:hAnsiTheme="minorEastAsia" w:eastAsiaTheme="minorEastAsia"/>
          <w:szCs w:val="21"/>
        </w:rPr>
        <w:t>、若非转让方原因，出现以下任一情况时，</w:t>
      </w:r>
      <w:r>
        <w:rPr>
          <w:rFonts w:hint="eastAsia" w:asciiTheme="minorEastAsia" w:hAnsiTheme="minorEastAsia" w:eastAsiaTheme="minorEastAsia"/>
          <w:szCs w:val="21"/>
        </w:rPr>
        <w:t>意向受让方交纳的保证金不予退还</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（1）意向受让方提交</w:t>
      </w:r>
      <w:r>
        <w:rPr>
          <w:rFonts w:hint="eastAsia" w:asciiTheme="minorEastAsia" w:hAnsiTheme="minorEastAsia" w:eastAsiaTheme="minorEastAsia"/>
          <w:szCs w:val="21"/>
          <w:lang w:val="en-US" w:eastAsia="zh-CN"/>
        </w:rPr>
        <w:t>受让</w:t>
      </w:r>
      <w:r>
        <w:rPr>
          <w:rFonts w:hint="eastAsia" w:asciiTheme="minorEastAsia" w:hAnsiTheme="minorEastAsia" w:eastAsiaTheme="minorEastAsia"/>
          <w:szCs w:val="21"/>
        </w:rPr>
        <w:t>申请并交纳交易保证金后单方撤回</w:t>
      </w:r>
      <w:r>
        <w:rPr>
          <w:rFonts w:hint="eastAsia" w:asciiTheme="minorEastAsia" w:hAnsiTheme="minorEastAsia" w:eastAsiaTheme="minorEastAsia"/>
          <w:szCs w:val="21"/>
          <w:lang w:val="en-US" w:eastAsia="zh-CN"/>
        </w:rPr>
        <w:t>受让</w:t>
      </w:r>
      <w:r>
        <w:rPr>
          <w:rFonts w:hint="eastAsia"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（3）在被确定为受让方后未按约定签署《资产交易合同》的或未按约定支付交易价款的；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（4）意向受让方未履行书面承诺事项的；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2021年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52C48D3"/>
    <w:multiLevelType w:val="singleLevel"/>
    <w:tmpl w:val="952C48D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A1FB4"/>
    <w:rsid w:val="004C246D"/>
    <w:rsid w:val="004D1B74"/>
    <w:rsid w:val="004E1479"/>
    <w:rsid w:val="004E3107"/>
    <w:rsid w:val="004F3BEF"/>
    <w:rsid w:val="00503879"/>
    <w:rsid w:val="005104B5"/>
    <w:rsid w:val="0055051A"/>
    <w:rsid w:val="005A37D0"/>
    <w:rsid w:val="0060197B"/>
    <w:rsid w:val="00627BE3"/>
    <w:rsid w:val="00662215"/>
    <w:rsid w:val="007132C7"/>
    <w:rsid w:val="00737286"/>
    <w:rsid w:val="007847DD"/>
    <w:rsid w:val="00790D21"/>
    <w:rsid w:val="007E4EDD"/>
    <w:rsid w:val="007E70EE"/>
    <w:rsid w:val="0084282E"/>
    <w:rsid w:val="00884F8A"/>
    <w:rsid w:val="008B006E"/>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2BBC"/>
    <w:rsid w:val="00EF62AF"/>
    <w:rsid w:val="00F06BEC"/>
    <w:rsid w:val="00F177CC"/>
    <w:rsid w:val="00F47654"/>
    <w:rsid w:val="00FA0343"/>
    <w:rsid w:val="00FA6AB7"/>
    <w:rsid w:val="00FB035B"/>
    <w:rsid w:val="0BC501BB"/>
    <w:rsid w:val="0CCA5698"/>
    <w:rsid w:val="1A4D26DA"/>
    <w:rsid w:val="1ED256DA"/>
    <w:rsid w:val="254A4359"/>
    <w:rsid w:val="25F8037F"/>
    <w:rsid w:val="26851B4D"/>
    <w:rsid w:val="2AE67843"/>
    <w:rsid w:val="30873003"/>
    <w:rsid w:val="30BD3CBE"/>
    <w:rsid w:val="33AD5E2C"/>
    <w:rsid w:val="381E3097"/>
    <w:rsid w:val="3D3757B3"/>
    <w:rsid w:val="43113BC5"/>
    <w:rsid w:val="465C1A10"/>
    <w:rsid w:val="50E333B4"/>
    <w:rsid w:val="51B53AC1"/>
    <w:rsid w:val="5378762D"/>
    <w:rsid w:val="610339B9"/>
    <w:rsid w:val="67644605"/>
    <w:rsid w:val="6BD80F84"/>
    <w:rsid w:val="6E077050"/>
    <w:rsid w:val="6F1A2A4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semiHidden/>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6">
    <w:name w:val="Body Text First Indent 2"/>
    <w:basedOn w:val="2"/>
    <w:qFormat/>
    <w:uiPriority w:val="0"/>
    <w:pPr>
      <w:tabs>
        <w:tab w:val="left" w:pos="1400"/>
      </w:tabs>
      <w:ind w:firstLine="420" w:firstLineChars="200"/>
    </w:pPr>
  </w:style>
  <w:style w:type="character" w:customStyle="1" w:styleId="9">
    <w:name w:val="页眉 Char"/>
    <w:basedOn w:val="8"/>
    <w:link w:val="4"/>
    <w:semiHidden/>
    <w:qFormat/>
    <w:uiPriority w:val="99"/>
    <w:rPr>
      <w:rFonts w:ascii="Times New Roman" w:hAnsi="Times New Roman" w:eastAsia="宋体" w:cs="Times New Roman"/>
      <w:sz w:val="18"/>
      <w:szCs w:val="18"/>
    </w:rPr>
  </w:style>
  <w:style w:type="character" w:customStyle="1" w:styleId="10">
    <w:name w:val="页脚 Char"/>
    <w:basedOn w:val="8"/>
    <w:link w:val="3"/>
    <w:semiHidden/>
    <w:qFormat/>
    <w:uiPriority w:val="99"/>
    <w:rPr>
      <w:rFonts w:ascii="Times New Roman" w:hAnsi="Times New Roman" w:eastAsia="宋体" w:cs="Times New Roman"/>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336</Words>
  <Characters>1918</Characters>
  <Lines>15</Lines>
  <Paragraphs>4</Paragraphs>
  <TotalTime>9</TotalTime>
  <ScaleCrop>false</ScaleCrop>
  <LinksUpToDate>false</LinksUpToDate>
  <CharactersWithSpaces>2250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cp:lastPrinted>2021-02-08T06:39:00Z</cp:lastPrinted>
  <dcterms:modified xsi:type="dcterms:W3CDTF">2021-06-28T03:57:33Z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