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承租</w:t>
      </w:r>
      <w:r>
        <w:rPr>
          <w:rFonts w:hint="eastAsia" w:asciiTheme="minorEastAsia" w:hAnsiTheme="minorEastAsia" w:eastAsiaTheme="minorEastAsia"/>
          <w:szCs w:val="21"/>
          <w:u w:val="single"/>
          <w:lang w:val="en-US" w:eastAsia="zh-CN"/>
        </w:rPr>
        <w:t>杭州市</w:t>
      </w:r>
      <w:r>
        <w:rPr>
          <w:rFonts w:hint="eastAsia" w:asciiTheme="minorEastAsia" w:hAnsiTheme="minorEastAsia" w:eastAsiaTheme="minorEastAsia"/>
          <w:szCs w:val="21"/>
          <w:u w:val="single"/>
        </w:rPr>
        <w:t>余杭区逸盛路1</w:t>
      </w:r>
      <w:r>
        <w:rPr>
          <w:rFonts w:asciiTheme="minorEastAsia" w:hAnsiTheme="minorEastAsia" w:eastAsiaTheme="minorEastAsia"/>
          <w:szCs w:val="21"/>
          <w:u w:val="single"/>
        </w:rPr>
        <w:t>15号</w:t>
      </w:r>
      <w:r>
        <w:rPr>
          <w:rFonts w:hint="eastAsia" w:asciiTheme="minorEastAsia" w:hAnsiTheme="minorEastAsia" w:eastAsiaTheme="minorEastAsia"/>
          <w:szCs w:val="21"/>
          <w:u w:val="single"/>
          <w:lang w:val="en-US" w:eastAsia="zh-CN"/>
        </w:rPr>
        <w:t>13幢</w:t>
      </w:r>
      <w:r>
        <w:rPr>
          <w:rFonts w:hint="eastAsia" w:asciiTheme="minorEastAsia" w:hAnsiTheme="minorEastAsia" w:eastAsiaTheme="minorEastAsia"/>
          <w:szCs w:val="21"/>
          <w:u w:val="single"/>
        </w:rPr>
        <w:t>1楼</w:t>
      </w:r>
      <w:r>
        <w:rPr>
          <w:rFonts w:hint="eastAsia" w:asciiTheme="minorEastAsia" w:hAnsiTheme="minorEastAsia" w:eastAsiaTheme="minorEastAsia"/>
          <w:szCs w:val="21"/>
          <w:u w:val="single"/>
          <w:lang w:val="en-US" w:eastAsia="zh-CN"/>
        </w:rPr>
        <w:t>房屋</w:t>
      </w:r>
      <w:r>
        <w:rPr>
          <w:rFonts w:hint="eastAsia" w:asciiTheme="minorEastAsia" w:hAnsiTheme="minorEastAsia" w:eastAsiaTheme="minorEastAsia"/>
          <w:szCs w:val="21"/>
          <w:u w:val="single"/>
        </w:rPr>
        <w:t>5年租赁权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HJS2021ZL0599</w:t>
      </w:r>
      <w:r>
        <w:rPr>
          <w:rFonts w:hint="eastAsia" w:asciiTheme="minorEastAsia" w:hAnsiTheme="minorEastAsia" w:eastAsiaTheme="minorEastAsia"/>
          <w:szCs w:val="21"/>
        </w:rPr>
        <w:t>），现做</w:t>
      </w:r>
      <w:r>
        <w:rPr>
          <w:rFonts w:asciiTheme="minorEastAsia" w:hAnsiTheme="minorEastAsia" w:eastAsiaTheme="minorEastAsia"/>
          <w:szCs w:val="21"/>
        </w:rPr>
        <w:t>如下承诺：</w:t>
      </w:r>
      <w:bookmarkStart w:id="0" w:name="_GoBack"/>
      <w:bookmarkEnd w:id="0"/>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3、同意在被确定为承租方次日起3个工作日内携带报名时上传的主体资格证明等相关文件原件至杭交所签署《成交通知书》、交易记录及相关合同文件，并自</w:t>
      </w:r>
      <w:r>
        <w:rPr>
          <w:rFonts w:hint="eastAsia" w:asciiTheme="minorEastAsia" w:hAnsiTheme="minorEastAsia" w:eastAsiaTheme="minorEastAsia"/>
          <w:szCs w:val="21"/>
          <w:lang w:val="en-US" w:eastAsia="zh-CN"/>
        </w:rPr>
        <w:t>出租</w:t>
      </w:r>
      <w:r>
        <w:rPr>
          <w:rFonts w:hint="eastAsia" w:asciiTheme="minorEastAsia" w:hAnsiTheme="minorEastAsia" w:eastAsiaTheme="minorEastAsia"/>
          <w:szCs w:val="21"/>
        </w:rPr>
        <w:t>方通知次日起3个工作日内签署《房屋租赁合同》；承租方须在《房屋租赁合同》签署之日起10个工作日内向杭交所指定账户一次性支付交易服务费、履约保证金和首期租金（《房屋租赁合同》签署当日，其交纳的交易保证金依次冲抵交易服务费、履约保证金和首期租金）。</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宋体" w:hAnsi="宋体"/>
          <w:szCs w:val="21"/>
        </w:rPr>
        <w:t>同意杭交所经出租方申请次日起</w:t>
      </w:r>
      <w:r>
        <w:rPr>
          <w:rFonts w:hint="eastAsia" w:ascii="宋体" w:hAnsi="宋体"/>
          <w:szCs w:val="21"/>
        </w:rPr>
        <w:t>2</w:t>
      </w:r>
      <w:r>
        <w:rPr>
          <w:rFonts w:ascii="宋体" w:hAnsi="宋体"/>
          <w:szCs w:val="21"/>
        </w:rPr>
        <w:t>个工作日内将承租方已交纳的交易价款全部划转至出租方指定账户</w:t>
      </w:r>
      <w:r>
        <w:rPr>
          <w:rFonts w:asciiTheme="minorEastAsia" w:hAnsiTheme="minorEastAsia" w:eastAsiaTheme="minorEastAsia"/>
          <w:bCs/>
          <w:szCs w:val="21"/>
        </w:rPr>
        <w:t>。</w:t>
      </w:r>
    </w:p>
    <w:p>
      <w:pPr>
        <w:spacing w:line="360" w:lineRule="auto"/>
        <w:ind w:firstLine="420" w:firstLineChars="200"/>
        <w:rPr>
          <w:rFonts w:asciiTheme="minorEastAsia" w:hAnsiTheme="minorEastAsia" w:eastAsiaTheme="minorEastAsia"/>
          <w:bCs/>
          <w:szCs w:val="21"/>
        </w:rPr>
      </w:pPr>
      <w:r>
        <w:rPr>
          <w:rFonts w:hint="eastAsia" w:asciiTheme="minorEastAsia" w:hAnsiTheme="minorEastAsia" w:eastAsiaTheme="minorEastAsia"/>
          <w:szCs w:val="21"/>
        </w:rPr>
        <w:t>5、</w:t>
      </w:r>
      <w:r>
        <w:rPr>
          <w:rFonts w:hint="eastAsia" w:asciiTheme="minorEastAsia" w:hAnsiTheme="minorEastAsia" w:eastAsiaTheme="minorEastAsia"/>
          <w:szCs w:val="21"/>
          <w:lang w:val="en-US" w:eastAsia="zh-CN"/>
        </w:rPr>
        <w:t>同意</w:t>
      </w:r>
      <w:r>
        <w:rPr>
          <w:rFonts w:hint="eastAsia" w:asciiTheme="minorEastAsia" w:hAnsiTheme="minorEastAsia" w:eastAsiaTheme="minorEastAsia"/>
          <w:szCs w:val="21"/>
        </w:rPr>
        <w:t>全力协助出租方办理租赁登记备案手续，并按规定及时缴纳经营过程中产生的相关税费</w:t>
      </w:r>
      <w:r>
        <w:rPr>
          <w:rFonts w:hint="eastAsia" w:asciiTheme="minorEastAsia" w:hAnsiTheme="minorEastAsia" w:eastAsiaTheme="minorEastAsia"/>
          <w:bCs/>
          <w:szCs w:val="21"/>
        </w:rPr>
        <w:t>。</w:t>
      </w:r>
    </w:p>
    <w:p>
      <w:pPr>
        <w:spacing w:line="360" w:lineRule="auto"/>
        <w:ind w:firstLine="420" w:firstLineChars="200"/>
        <w:rPr>
          <w:rFonts w:hint="eastAsia" w:asciiTheme="minorEastAsia" w:hAnsiTheme="minorEastAsia" w:eastAsiaTheme="minorEastAsia"/>
          <w:bCs/>
          <w:szCs w:val="21"/>
        </w:rPr>
      </w:pPr>
      <w:r>
        <w:rPr>
          <w:rFonts w:hint="eastAsia" w:asciiTheme="minorEastAsia" w:hAnsiTheme="minorEastAsia" w:eastAsiaTheme="minorEastAsia"/>
          <w:bCs/>
          <w:szCs w:val="21"/>
        </w:rPr>
        <w:t>6、</w:t>
      </w:r>
      <w:r>
        <w:rPr>
          <w:rFonts w:hint="eastAsia" w:asciiTheme="minorEastAsia" w:hAnsiTheme="minorEastAsia" w:eastAsiaTheme="minorEastAsia"/>
          <w:bCs/>
          <w:szCs w:val="21"/>
          <w:lang w:val="en-US" w:eastAsia="zh-CN"/>
        </w:rPr>
        <w:t>同意</w:t>
      </w:r>
      <w:r>
        <w:rPr>
          <w:rFonts w:hint="eastAsia" w:asciiTheme="minorEastAsia" w:hAnsiTheme="minorEastAsia" w:eastAsiaTheme="minorEastAsia"/>
          <w:bCs/>
          <w:szCs w:val="21"/>
        </w:rPr>
        <w:t>负责办理租赁房屋经营所需的或可能发生的所有申请报批手续，并应在取得所有必要的政府有关部门规定的验收合格证书（不限于二次装修消防验收合格证书、环保批文及营业执照等）后方可正式投入商业使用。办理上述证照及许可批文所发生的一切费用由</w:t>
      </w:r>
      <w:r>
        <w:rPr>
          <w:rFonts w:hint="eastAsia" w:asciiTheme="minorEastAsia" w:hAnsiTheme="minorEastAsia" w:eastAsiaTheme="minorEastAsia"/>
          <w:bCs/>
          <w:szCs w:val="21"/>
          <w:lang w:val="en-US" w:eastAsia="zh-CN"/>
        </w:rPr>
        <w:t>承租</w:t>
      </w:r>
      <w:r>
        <w:rPr>
          <w:rFonts w:hint="eastAsia" w:asciiTheme="minorEastAsia" w:hAnsiTheme="minorEastAsia" w:eastAsiaTheme="minorEastAsia"/>
          <w:bCs/>
          <w:szCs w:val="21"/>
        </w:rPr>
        <w:t>方承担。</w:t>
      </w:r>
    </w:p>
    <w:p>
      <w:pPr>
        <w:spacing w:line="360" w:lineRule="auto"/>
        <w:ind w:firstLine="420" w:firstLineChars="200"/>
        <w:rPr>
          <w:rFonts w:hint="eastAsia" w:asciiTheme="minorEastAsia" w:hAnsiTheme="minorEastAsia" w:eastAsiaTheme="minorEastAsia"/>
          <w:bCs/>
          <w:szCs w:val="21"/>
        </w:rPr>
      </w:pPr>
      <w:r>
        <w:rPr>
          <w:rFonts w:hint="eastAsia" w:asciiTheme="minorEastAsia" w:hAnsiTheme="minorEastAsia" w:eastAsiaTheme="minorEastAsia"/>
          <w:bCs/>
          <w:szCs w:val="21"/>
          <w:lang w:val="en-US" w:eastAsia="zh-CN"/>
        </w:rPr>
        <w:t>7、同意自行负责租赁房屋的经营，并承担相应风险及相关责任；承租方不得以出租方名义从事经营活动</w:t>
      </w:r>
      <w:r>
        <w:rPr>
          <w:rFonts w:hint="eastAsia" w:asciiTheme="minorEastAsia" w:hAnsiTheme="minorEastAsia" w:eastAsiaTheme="minorEastAsia"/>
          <w:bCs/>
          <w:szCs w:val="21"/>
        </w:rPr>
        <w:t xml:space="preserve">。 </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同意</w:t>
      </w:r>
      <w:r>
        <w:rPr>
          <w:rFonts w:hint="eastAsia" w:asciiTheme="minorEastAsia" w:hAnsiTheme="minorEastAsia" w:eastAsiaTheme="minorEastAsia"/>
          <w:szCs w:val="21"/>
        </w:rPr>
        <w:t>对外转租应获得出租方的书面同意，同时转租不得违反本合同约定的房屋用途</w:t>
      </w:r>
      <w:r>
        <w:rPr>
          <w:rFonts w:hint="eastAsia" w:asciiTheme="minorEastAsia" w:hAnsiTheme="minorEastAsia" w:eastAsiaTheme="minorEastAsia"/>
          <w:szCs w:val="21"/>
          <w:lang w:eastAsia="zh-CN"/>
        </w:rPr>
        <w:t>。</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9、同意应保持商铺持续处于经营状态。在未经出租方许可的情况下，商铺无故连续2个月处于未经营状态，出租方有权提前终止合同并收回房屋，承租方拒不交房，由此产生的损失由承租方承担（不限于律师费等）。</w:t>
      </w:r>
    </w:p>
    <w:p>
      <w:pPr>
        <w:spacing w:line="360" w:lineRule="auto"/>
        <w:ind w:firstLine="420" w:firstLineChars="200"/>
        <w:rPr>
          <w:rFonts w:hint="default"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10、同意不得在公用部分设置人为障碍物。</w:t>
      </w:r>
    </w:p>
    <w:p>
      <w:pPr>
        <w:spacing w:line="360" w:lineRule="auto"/>
        <w:ind w:firstLine="420" w:firstLineChars="200"/>
        <w:rPr>
          <w:rFonts w:hint="default"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11、同意本项目承租方须交纳按照成交价计算的一个月租金（即成交价除以12）的交易服务费。</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12、知悉本次招租出租方与承租方的权利和义务，以出租方与承租方签定的《房屋租赁合同》为准。</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13</w:t>
      </w:r>
      <w:r>
        <w:rPr>
          <w:rFonts w:asciiTheme="minorEastAsia" w:hAnsiTheme="minorEastAsia" w:eastAsiaTheme="minorEastAsia"/>
          <w:szCs w:val="21"/>
        </w:rPr>
        <w:t>、</w:t>
      </w:r>
      <w:r>
        <w:rPr>
          <w:rFonts w:hint="eastAsia" w:asciiTheme="minorEastAsia" w:hAnsiTheme="minorEastAsia" w:eastAsiaTheme="minorEastAsia"/>
          <w:szCs w:val="21"/>
        </w:rPr>
        <w:t>若非出租方原因，出现以下任一情况时，意向承租方交纳的保证金不予退还，先用于补偿杭交所的服务费，剩余部分作为对出租方的经济补偿金，保证金不足以补偿的，相关方有权按照实际损失继续追诉：</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（1）意向承租方提交承租申请并交纳交易保证金后单方撤回承租申请的；</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（2）产生符合条件的意向承租方后，各意向承租方在竞价期间均不报价的</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（3）在被确定为承租方后未按约定签署《房屋租赁合同》的或未按约定支付交易价款的；</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（4）意向承租方未履行书面承诺事项的；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（5）存在其他违反交易规则情形的。</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element-icons">
    <w:altName w:val="Segoe Print"/>
    <w:panose1 w:val="00000000000000000000"/>
    <w:charset w:val="00"/>
    <w:family w:val="auto"/>
    <w:pitch w:val="default"/>
    <w:sig w:usb0="00000000" w:usb1="00000000" w:usb2="00000000" w:usb3="00000000" w:csb0="00000000" w:csb1="00000000"/>
  </w:font>
  <w:font w:name="fcicons">
    <w:altName w:val="Segoe Print"/>
    <w:panose1 w:val="00000000000000000000"/>
    <w:charset w:val="00"/>
    <w:family w:val="auto"/>
    <w:pitch w:val="default"/>
    <w:sig w:usb0="00000000" w:usb1="00000000" w:usb2="00000000" w:usb3="00000000" w:csb0="00000000" w:csb1="00000000"/>
  </w:font>
  <w:font w:name="tinymce">
    <w:altName w:val="Segoe Print"/>
    <w:panose1 w:val="00000000000000000000"/>
    <w:charset w:val="00"/>
    <w:family w:val="auto"/>
    <w:pitch w:val="default"/>
    <w:sig w:usb0="00000000" w:usb1="00000000" w:usb2="00000000" w:usb3="00000000" w:csb0="00000000" w:csb1="00000000"/>
  </w:font>
  <w:font w:name="tinymce-small">
    <w:altName w:val="Segoe Print"/>
    <w:panose1 w:val="00000000000000000000"/>
    <w:charset w:val="00"/>
    <w:family w:val="auto"/>
    <w:pitch w:val="default"/>
    <w:sig w:usb0="00000000" w:usb1="00000000" w:usb2="00000000" w:usb3="00000000" w:csb0="0000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11BDA"/>
    <w:rsid w:val="0003337E"/>
    <w:rsid w:val="000A1745"/>
    <w:rsid w:val="000B5A4E"/>
    <w:rsid w:val="00107898"/>
    <w:rsid w:val="00143D8A"/>
    <w:rsid w:val="0020310B"/>
    <w:rsid w:val="002278BB"/>
    <w:rsid w:val="00241C0D"/>
    <w:rsid w:val="002526A0"/>
    <w:rsid w:val="00255411"/>
    <w:rsid w:val="00256A4A"/>
    <w:rsid w:val="00274544"/>
    <w:rsid w:val="00277765"/>
    <w:rsid w:val="002C3933"/>
    <w:rsid w:val="002D7D47"/>
    <w:rsid w:val="003229C2"/>
    <w:rsid w:val="003437AD"/>
    <w:rsid w:val="00372C01"/>
    <w:rsid w:val="003A2F6F"/>
    <w:rsid w:val="003A6D1F"/>
    <w:rsid w:val="003E079C"/>
    <w:rsid w:val="003F50FE"/>
    <w:rsid w:val="00413930"/>
    <w:rsid w:val="00423517"/>
    <w:rsid w:val="00430675"/>
    <w:rsid w:val="00486AF6"/>
    <w:rsid w:val="004B1BB4"/>
    <w:rsid w:val="004B2D36"/>
    <w:rsid w:val="004C246D"/>
    <w:rsid w:val="004D1B74"/>
    <w:rsid w:val="004E1479"/>
    <w:rsid w:val="004E3107"/>
    <w:rsid w:val="004F0E95"/>
    <w:rsid w:val="004F3BEF"/>
    <w:rsid w:val="00503879"/>
    <w:rsid w:val="00531608"/>
    <w:rsid w:val="0055051A"/>
    <w:rsid w:val="00564B59"/>
    <w:rsid w:val="005A2515"/>
    <w:rsid w:val="005D42EB"/>
    <w:rsid w:val="00623ACA"/>
    <w:rsid w:val="00627BE3"/>
    <w:rsid w:val="00647ABC"/>
    <w:rsid w:val="00662215"/>
    <w:rsid w:val="006E6A42"/>
    <w:rsid w:val="00704E4F"/>
    <w:rsid w:val="00737286"/>
    <w:rsid w:val="00776239"/>
    <w:rsid w:val="00777E26"/>
    <w:rsid w:val="007847DD"/>
    <w:rsid w:val="00790D21"/>
    <w:rsid w:val="007A5561"/>
    <w:rsid w:val="007D0EAD"/>
    <w:rsid w:val="007E4EDD"/>
    <w:rsid w:val="007E7466"/>
    <w:rsid w:val="0084282E"/>
    <w:rsid w:val="00860412"/>
    <w:rsid w:val="00874879"/>
    <w:rsid w:val="00884F8A"/>
    <w:rsid w:val="008D72E8"/>
    <w:rsid w:val="008F65FE"/>
    <w:rsid w:val="00906FAC"/>
    <w:rsid w:val="009341EE"/>
    <w:rsid w:val="00934A3A"/>
    <w:rsid w:val="0096235F"/>
    <w:rsid w:val="009733B3"/>
    <w:rsid w:val="00976697"/>
    <w:rsid w:val="009F646A"/>
    <w:rsid w:val="00A11F15"/>
    <w:rsid w:val="00A24DD0"/>
    <w:rsid w:val="00A53E81"/>
    <w:rsid w:val="00A96775"/>
    <w:rsid w:val="00AA4243"/>
    <w:rsid w:val="00AF7180"/>
    <w:rsid w:val="00B01F86"/>
    <w:rsid w:val="00B15A11"/>
    <w:rsid w:val="00B170BB"/>
    <w:rsid w:val="00B30550"/>
    <w:rsid w:val="00B36433"/>
    <w:rsid w:val="00B82979"/>
    <w:rsid w:val="00B91182"/>
    <w:rsid w:val="00B923AA"/>
    <w:rsid w:val="00BE4C48"/>
    <w:rsid w:val="00C02F3D"/>
    <w:rsid w:val="00C07B7D"/>
    <w:rsid w:val="00C2125E"/>
    <w:rsid w:val="00C300A5"/>
    <w:rsid w:val="00C40E55"/>
    <w:rsid w:val="00C63BF8"/>
    <w:rsid w:val="00C80243"/>
    <w:rsid w:val="00C85BC7"/>
    <w:rsid w:val="00C92F59"/>
    <w:rsid w:val="00CB5B8C"/>
    <w:rsid w:val="00D56D57"/>
    <w:rsid w:val="00E00E55"/>
    <w:rsid w:val="00E60BD5"/>
    <w:rsid w:val="00EA01B7"/>
    <w:rsid w:val="00ED4553"/>
    <w:rsid w:val="00ED499F"/>
    <w:rsid w:val="00ED4E9F"/>
    <w:rsid w:val="00EF62AF"/>
    <w:rsid w:val="00F06BEC"/>
    <w:rsid w:val="00F2356E"/>
    <w:rsid w:val="00F404DF"/>
    <w:rsid w:val="00F47654"/>
    <w:rsid w:val="00F7156E"/>
    <w:rsid w:val="00FA0343"/>
    <w:rsid w:val="00FA6AB7"/>
    <w:rsid w:val="05EF4F81"/>
    <w:rsid w:val="0C2B000A"/>
    <w:rsid w:val="158C6349"/>
    <w:rsid w:val="16116326"/>
    <w:rsid w:val="1B4001CC"/>
    <w:rsid w:val="1BE56435"/>
    <w:rsid w:val="28D46A37"/>
    <w:rsid w:val="2EF318B6"/>
    <w:rsid w:val="331B0FC3"/>
    <w:rsid w:val="34FE34FD"/>
    <w:rsid w:val="3E081710"/>
    <w:rsid w:val="40F949BD"/>
    <w:rsid w:val="43F37300"/>
    <w:rsid w:val="46D8296F"/>
    <w:rsid w:val="4D53518A"/>
    <w:rsid w:val="55AD68D8"/>
    <w:rsid w:val="5D593EDB"/>
    <w:rsid w:val="647521C6"/>
    <w:rsid w:val="6E6712FE"/>
    <w:rsid w:val="6F0B11FA"/>
    <w:rsid w:val="703552E2"/>
    <w:rsid w:val="75F20941"/>
    <w:rsid w:val="77D23BBB"/>
    <w:rsid w:val="7AAE1A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4"/>
    <w:semiHidden/>
    <w:unhideWhenUsed/>
    <w:qFormat/>
    <w:uiPriority w:val="99"/>
    <w:pPr>
      <w:tabs>
        <w:tab w:val="center" w:pos="4153"/>
        <w:tab w:val="right" w:pos="8306"/>
      </w:tabs>
      <w:snapToGrid w:val="0"/>
      <w:jc w:val="left"/>
    </w:pPr>
    <w:rPr>
      <w:sz w:val="18"/>
      <w:szCs w:val="18"/>
    </w:rPr>
  </w:style>
  <w:style w:type="paragraph" w:styleId="3">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Strong"/>
    <w:basedOn w:val="5"/>
    <w:qFormat/>
    <w:uiPriority w:val="22"/>
    <w:rPr>
      <w:b/>
      <w:sz w:val="21"/>
      <w:szCs w:val="21"/>
      <w:bdr w:val="none" w:color="auto" w:sz="0" w:space="0"/>
    </w:rPr>
  </w:style>
  <w:style w:type="character" w:styleId="7">
    <w:name w:val="FollowedHyperlink"/>
    <w:basedOn w:val="5"/>
    <w:semiHidden/>
    <w:unhideWhenUsed/>
    <w:uiPriority w:val="99"/>
    <w:rPr>
      <w:color w:val="57BBE9"/>
      <w:u w:val="none"/>
    </w:rPr>
  </w:style>
  <w:style w:type="character" w:styleId="8">
    <w:name w:val="HTML Definition"/>
    <w:basedOn w:val="5"/>
    <w:semiHidden/>
    <w:unhideWhenUsed/>
    <w:uiPriority w:val="99"/>
    <w:rPr>
      <w:i/>
      <w:color w:val="303133"/>
      <w:sz w:val="21"/>
      <w:szCs w:val="21"/>
      <w:bdr w:val="none" w:color="auto" w:sz="0" w:space="0"/>
    </w:rPr>
  </w:style>
  <w:style w:type="character" w:styleId="9">
    <w:name w:val="Hyperlink"/>
    <w:basedOn w:val="5"/>
    <w:unhideWhenUsed/>
    <w:qFormat/>
    <w:uiPriority w:val="99"/>
    <w:rPr>
      <w:color w:val="0000FF" w:themeColor="hyperlink"/>
      <w:u w:val="single"/>
      <w14:textFill>
        <w14:solidFill>
          <w14:schemeClr w14:val="hlink"/>
        </w14:solidFill>
      </w14:textFill>
    </w:rPr>
  </w:style>
  <w:style w:type="character" w:styleId="10">
    <w:name w:val="HTML Code"/>
    <w:basedOn w:val="5"/>
    <w:semiHidden/>
    <w:unhideWhenUsed/>
    <w:uiPriority w:val="99"/>
    <w:rPr>
      <w:rFonts w:ascii="monospace" w:hAnsi="monospace" w:eastAsia="monospace" w:cs="monospace"/>
      <w:sz w:val="21"/>
      <w:szCs w:val="21"/>
    </w:rPr>
  </w:style>
  <w:style w:type="character" w:styleId="11">
    <w:name w:val="HTML Keyboard"/>
    <w:basedOn w:val="5"/>
    <w:semiHidden/>
    <w:unhideWhenUsed/>
    <w:uiPriority w:val="99"/>
    <w:rPr>
      <w:rFonts w:hint="default" w:ascii="monospace" w:hAnsi="monospace" w:eastAsia="monospace" w:cs="monospace"/>
      <w:sz w:val="21"/>
      <w:szCs w:val="21"/>
    </w:rPr>
  </w:style>
  <w:style w:type="character" w:styleId="12">
    <w:name w:val="HTML Sample"/>
    <w:basedOn w:val="5"/>
    <w:semiHidden/>
    <w:unhideWhenUsed/>
    <w:uiPriority w:val="99"/>
    <w:rPr>
      <w:rFonts w:hint="default" w:ascii="monospace" w:hAnsi="monospace" w:eastAsia="monospace" w:cs="monospace"/>
      <w:sz w:val="21"/>
      <w:szCs w:val="21"/>
    </w:rPr>
  </w:style>
  <w:style w:type="character" w:customStyle="1" w:styleId="13">
    <w:name w:val="页眉 Char"/>
    <w:basedOn w:val="5"/>
    <w:link w:val="3"/>
    <w:semiHidden/>
    <w:qFormat/>
    <w:uiPriority w:val="99"/>
    <w:rPr>
      <w:rFonts w:ascii="Times New Roman" w:hAnsi="Times New Roman" w:eastAsia="宋体" w:cs="Times New Roman"/>
      <w:sz w:val="18"/>
      <w:szCs w:val="18"/>
    </w:rPr>
  </w:style>
  <w:style w:type="character" w:customStyle="1" w:styleId="14">
    <w:name w:val="页脚 Char"/>
    <w:basedOn w:val="5"/>
    <w:link w:val="2"/>
    <w:semiHidden/>
    <w:qFormat/>
    <w:uiPriority w:val="99"/>
    <w:rPr>
      <w:rFonts w:ascii="Times New Roman" w:hAnsi="Times New Roman" w:eastAsia="宋体" w:cs="Times New Roman"/>
      <w:sz w:val="18"/>
      <w:szCs w:val="18"/>
    </w:rPr>
  </w:style>
  <w:style w:type="paragraph" w:styleId="15">
    <w:name w:val="List Paragraph"/>
    <w:basedOn w:val="1"/>
    <w:qFormat/>
    <w:uiPriority w:val="34"/>
    <w:pPr>
      <w:ind w:firstLine="420" w:firstLineChars="200"/>
    </w:pPr>
  </w:style>
  <w:style w:type="character" w:customStyle="1" w:styleId="16">
    <w:name w:val="not([class*=suffix])"/>
    <w:basedOn w:val="5"/>
    <w:uiPriority w:val="0"/>
    <w:rPr>
      <w:sz w:val="19"/>
      <w:szCs w:val="19"/>
    </w:rPr>
  </w:style>
  <w:style w:type="character" w:customStyle="1" w:styleId="17">
    <w:name w:val="not([class*=suffix])1"/>
    <w:basedOn w:val="5"/>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189</Words>
  <Characters>1083</Characters>
  <Lines>9</Lines>
  <Paragraphs>2</Paragraphs>
  <TotalTime>1</TotalTime>
  <ScaleCrop>false</ScaleCrop>
  <LinksUpToDate>false</LinksUpToDate>
  <CharactersWithSpaces>1270</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2020-05-19T03:00:00Z</dcterms:created>
  <dc:creator>zxy</dc:creator>
  <cp:lastModifiedBy>CX</cp:lastModifiedBy>
  <dcterms:modified xsi:type="dcterms:W3CDTF">2021-06-11T02:05:52Z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