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下沙高教园区学林街16号杭州师范大学下沙校区生活区3号学生公寓楼4号（现门牌号16-36）房屋3年租赁权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0593</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租赁房屋允许经营餐饮类，但不得经营现场煎、炸、烤等产生油烟和异味的项目；不得经营快递业；具体经营的业态项目不得与邻近商铺的经营项目重复</w:t>
      </w:r>
      <w:bookmarkStart w:id="0" w:name="_GoBack"/>
      <w:bookmarkEnd w:id="0"/>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7151714"/>
    <w:rsid w:val="0B567B56"/>
    <w:rsid w:val="1E6A65AF"/>
    <w:rsid w:val="211D5489"/>
    <w:rsid w:val="26011220"/>
    <w:rsid w:val="31C73043"/>
    <w:rsid w:val="3CF26360"/>
    <w:rsid w:val="40486044"/>
    <w:rsid w:val="41371A19"/>
    <w:rsid w:val="43115D31"/>
    <w:rsid w:val="4CE61DE7"/>
    <w:rsid w:val="4E755E10"/>
    <w:rsid w:val="5AC02304"/>
    <w:rsid w:val="64542C4C"/>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2021-06-10T04:35:00Z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