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non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鲁Q0177U大众牌小型轿车</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HJS2021ZC0586</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eastAsia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u w:val="single"/>
        </w:rPr>
        <w:t>受让</w:t>
      </w:r>
      <w:r>
        <w:rPr>
          <w:rFonts w:asciiTheme="minorEastAsia" w:hAnsiTheme="minorEastAsia"/>
          <w:szCs w:val="21"/>
        </w:rPr>
        <w:t>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3、</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在被确定为受让方次日起3日内携带报名时上传相关文件原件至杭交所完成现场确认和签署《成交通知书》、《资产交易合同》等文件；并在《成交通知书》、《资产交易合同》签署次日起</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rPr>
        <w:t>个工作日内向杭交所指定账户一次性支付交易价款、交易服务费等交易资金（以到账时间为准）。</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hint="eastAsia" w:asciiTheme="minorEastAsia" w:hAnsiTheme="minorEastAsia" w:eastAsiaTheme="minorEastAsia"/>
          <w:szCs w:val="21"/>
          <w:lang w:val="en-US" w:eastAsia="zh-CN"/>
        </w:rPr>
        <w:t>我方知悉并同意：</w:t>
      </w:r>
      <w:r>
        <w:rPr>
          <w:rFonts w:hint="eastAsia" w:asciiTheme="minorEastAsia" w:hAnsiTheme="minorEastAsia" w:eastAsiaTheme="minorEastAsia"/>
          <w:szCs w:val="21"/>
        </w:rPr>
        <w:t>杭交所在经转让方申请次日起3个工作日内将受让方已交纳的交易价款全部划转至转让方指定账户。</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5、受让方在交易前须对相关政策要求及标的现状作充分了解，并根据各地车管部门对车辆过户的相关规定自行对标的成交后过户过程中存在的风险及可能产生的维修费等相关费用进行估计，若因受让方原因造成所成交的车辆无法过户，所缴纳的购车款损失及其他经济损失均由受让方承担，与转让方、杭州企业产权交易中心有限公司（以下简称“经纪会员”）无关。受让方已付的交易资金不予返还。车辆一旦成交后，即表明受让方对标的现状的认可并愿意承担在车辆过户等相关过程中的风险，不得以此追究转让方、经纪会员任何责任。</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6、因各省、市、地区对于接收车辆的规定及环保标志等的检验标准不同，车辆在过户过程中存在环保标志变更及不能转入当地落户的可能，转让方、经纪会员对此不做担保，受让方</w:t>
      </w:r>
      <w:r>
        <w:rPr>
          <w:rFonts w:hint="eastAsia" w:asciiTheme="minorEastAsia" w:hAnsiTheme="minorEastAsia" w:eastAsiaTheme="minorEastAsia"/>
          <w:szCs w:val="21"/>
          <w:lang w:val="en-US" w:eastAsia="zh-CN"/>
        </w:rPr>
        <w:t>已</w:t>
      </w:r>
      <w:r>
        <w:rPr>
          <w:rFonts w:hint="eastAsia" w:asciiTheme="minorEastAsia" w:hAnsiTheme="minorEastAsia" w:eastAsiaTheme="minorEastAsia"/>
          <w:szCs w:val="21"/>
        </w:rPr>
        <w:t>提前对相关标准和政策进行了解，综合考虑自己的应价价位，车辆一经提档，车管所不予退档，由受让方自行承担由此产生的风险。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交易标的如存在违章情况，成交后由受让方负责处理，所须交纳的罚款由转让方给予补偿，但扣点由受让方自行解决。交易标的的商业保险视为无。</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、本次交易车辆的公里数以</w:t>
      </w:r>
      <w:r>
        <w:rPr>
          <w:rFonts w:hint="eastAsia" w:asciiTheme="minorEastAsia" w:hAnsiTheme="minorEastAsia" w:eastAsiaTheme="minorEastAsia"/>
          <w:szCs w:val="21"/>
          <w:lang w:val="en-US" w:eastAsia="zh-CN"/>
        </w:rPr>
        <w:t>现场实际</w:t>
      </w:r>
      <w:r>
        <w:rPr>
          <w:rFonts w:hint="eastAsia" w:asciiTheme="minorEastAsia" w:hAnsiTheme="minorEastAsia" w:eastAsiaTheme="minorEastAsia"/>
          <w:szCs w:val="21"/>
        </w:rPr>
        <w:t>为准，</w:t>
      </w:r>
      <w:r>
        <w:rPr>
          <w:rFonts w:hint="eastAsia" w:asciiTheme="minorEastAsia" w:hAnsiTheme="minorEastAsia" w:eastAsiaTheme="minorEastAsia"/>
          <w:szCs w:val="21"/>
          <w:lang w:val="en-US" w:eastAsia="zh-CN"/>
        </w:rPr>
        <w:t>标的清单仅供参考</w:t>
      </w:r>
      <w:r>
        <w:rPr>
          <w:rFonts w:hint="eastAsia" w:asciiTheme="minorEastAsia" w:hAnsiTheme="minorEastAsia" w:eastAsiaTheme="minorEastAsia"/>
          <w:szCs w:val="21"/>
        </w:rPr>
        <w:t>，存在里程表故障可能性，若与实际公里数存在差异，转让方和经纪会员对此不做保证，受让方已自行了解相关情况。</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、车辆过户过程中涉及的一切税、费由受让方承担。</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12</w:t>
      </w:r>
      <w:r>
        <w:rPr>
          <w:rFonts w:hint="eastAsia" w:asciiTheme="minorEastAsia" w:hAnsiTheme="minorEastAsia" w:eastAsiaTheme="minorEastAsia"/>
          <w:szCs w:val="21"/>
        </w:rPr>
        <w:t>、本项目受让方须交纳成交金额</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%的交易服务费。</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13</w:t>
      </w:r>
      <w:r>
        <w:rPr>
          <w:rFonts w:asciiTheme="minorEastAsia" w:hAnsiTheme="minorEastAsia" w:eastAsiaTheme="minorEastAsia"/>
          <w:szCs w:val="21"/>
        </w:rPr>
        <w:t>、若非转让方原因，出现以下任一情况时，意向受让方交纳的保证金</w:t>
      </w:r>
      <w:r>
        <w:rPr>
          <w:rFonts w:hint="eastAsia" w:asciiTheme="minorEastAsia" w:hAnsiTheme="minorEastAsia" w:eastAsiaTheme="minorEastAsia"/>
          <w:szCs w:val="21"/>
        </w:rPr>
        <w:t>不予退还</w:t>
      </w:r>
      <w:r>
        <w:rPr>
          <w:rFonts w:hint="eastAsia" w:asciiTheme="minorEastAsia" w:hAnsiTheme="minorEastAsia" w:eastAsiaTheme="minorEastAsia"/>
          <w:szCs w:val="21"/>
          <w:lang w:eastAsia="zh-CN"/>
        </w:rPr>
        <w:t>，</w:t>
      </w:r>
      <w:r>
        <w:rPr>
          <w:rFonts w:asciiTheme="minorEastAsia" w:hAnsiTheme="minorEastAsia" w:eastAsiaTheme="minorEastAsia"/>
          <w:szCs w:val="21"/>
        </w:rPr>
        <w:t>先用于补偿</w:t>
      </w:r>
      <w:r>
        <w:rPr>
          <w:rFonts w:hint="eastAsia" w:asciiTheme="minorEastAsia" w:hAnsiTheme="minorEastAsia" w:eastAsiaTheme="minorEastAsia"/>
          <w:szCs w:val="21"/>
        </w:rPr>
        <w:t>杭交所、</w:t>
      </w:r>
      <w:r>
        <w:rPr>
          <w:rFonts w:asciiTheme="minorEastAsia" w:hAnsiTheme="minorEastAsia" w:eastAsiaTheme="minorEastAsia"/>
          <w:szCs w:val="21"/>
        </w:rPr>
        <w:t>经纪会员的各项服务费，剩余部分作为对转让方的经济补偿金，保证金不足以补偿的，相关方有权按照实际损失继续追诉：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w:t>
      </w:r>
      <w:r>
        <w:rPr>
          <w:rFonts w:asciiTheme="minorEastAsia" w:hAnsiTheme="minorEastAsia" w:eastAsiaTheme="minorEastAsia"/>
          <w:szCs w:val="21"/>
        </w:rPr>
        <w:t>意向受让方提交受让申请并交纳交易保证金后单方撤回</w:t>
      </w:r>
      <w:r>
        <w:rPr>
          <w:rFonts w:asciiTheme="minorEastAsia" w:hAnsiTheme="minorEastAsia"/>
          <w:szCs w:val="21"/>
        </w:rPr>
        <w:t>受让</w:t>
      </w:r>
      <w:r>
        <w:rPr>
          <w:rFonts w:asciiTheme="minorEastAsia" w:hAnsiTheme="minorEastAsia" w:eastAsiaTheme="minorEastAsia"/>
          <w:szCs w:val="21"/>
        </w:rPr>
        <w:t>申请的；</w:t>
      </w:r>
    </w:p>
    <w:p>
      <w:pPr>
        <w:spacing w:line="360" w:lineRule="auto"/>
        <w:ind w:firstLine="420" w:firstLineChars="200"/>
        <w:rPr>
          <w:rFonts w:hint="eastAsia" w:asciiTheme="minorEastAsia" w:hAnsiTheme="minorEastAsia" w:eastAsiaTheme="minorEastAsia"/>
          <w:szCs w:val="21"/>
          <w:lang w:eastAsia="zh-CN"/>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2</w:t>
      </w:r>
      <w:r>
        <w:rPr>
          <w:rFonts w:hint="eastAsia" w:asciiTheme="minorEastAsia" w:hAnsiTheme="minorEastAsia" w:eastAsiaTheme="minorEastAsia"/>
          <w:szCs w:val="21"/>
          <w:lang w:eastAsia="zh-CN"/>
        </w:rPr>
        <w:t>）产生符合条件的意向受让方后，各意向受让方在竞价期间均不报价的；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eastAsia="zh-CN"/>
        </w:rPr>
        <w:t>（</w:t>
      </w:r>
      <w:r>
        <w:rPr>
          <w:rFonts w:hint="eastAsia" w:asciiTheme="minorEastAsia" w:hAnsiTheme="minorEastAsia" w:eastAsiaTheme="minorEastAsia"/>
          <w:szCs w:val="21"/>
          <w:lang w:val="en-US" w:eastAsia="zh-CN"/>
        </w:rPr>
        <w:t>3</w:t>
      </w:r>
      <w:r>
        <w:rPr>
          <w:rFonts w:hint="eastAsia" w:asciiTheme="minorEastAsia" w:hAnsiTheme="minorEastAsia" w:eastAsiaTheme="minorEastAsia"/>
          <w:szCs w:val="21"/>
          <w:lang w:eastAsia="zh-CN"/>
        </w:rPr>
        <w:t>）</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hint="eastAsia" w:asciiTheme="minorEastAsia" w:hAnsiTheme="minorEastAsia"/>
          <w:szCs w:val="21"/>
        </w:rPr>
        <w:t>《</w:t>
      </w:r>
      <w:r>
        <w:rPr>
          <w:rFonts w:hint="eastAsia" w:asciiTheme="minorEastAsia" w:hAnsiTheme="minorEastAsia"/>
          <w:szCs w:val="21"/>
          <w:lang w:val="en-US" w:eastAsia="zh-CN"/>
        </w:rPr>
        <w:t>资产交易</w:t>
      </w:r>
      <w:r>
        <w:rPr>
          <w:rFonts w:hint="eastAsia" w:asciiTheme="minorEastAsia" w:hAnsiTheme="minorEastAsia"/>
          <w:szCs w:val="21"/>
        </w:rPr>
        <w:t>合同》</w:t>
      </w:r>
      <w:r>
        <w:rPr>
          <w:rFonts w:asciiTheme="minorEastAsia" w:hAnsiTheme="minorEastAsia" w:eastAsiaTheme="minorEastAsia"/>
          <w:szCs w:val="21"/>
        </w:rPr>
        <w:t>的或未按约定支付交易价款的；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w:t>
      </w:r>
      <w:r>
        <w:rPr>
          <w:rFonts w:asciiTheme="minorEastAsia" w:hAnsiTheme="minorEastAsia" w:eastAsiaTheme="minorEastAsia"/>
          <w:szCs w:val="21"/>
        </w:rPr>
        <w:t>意向受让方未履行书面承诺事项的；</w:t>
      </w:r>
      <w:bookmarkStart w:id="0" w:name="_GoBack"/>
      <w:bookmarkEnd w:id="0"/>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asciiTheme="minorEastAsia" w:hAnsiTheme="minorEastAsia" w:eastAsiaTheme="minorEastAsia"/>
          <w:szCs w:val="21"/>
        </w:rPr>
        <w:t>）</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意向受让方（签章）：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E4EDD"/>
    <w:rsid w:val="000119B9"/>
    <w:rsid w:val="0003337E"/>
    <w:rsid w:val="00041F21"/>
    <w:rsid w:val="00092C9D"/>
    <w:rsid w:val="00143D8A"/>
    <w:rsid w:val="0018357D"/>
    <w:rsid w:val="0020310B"/>
    <w:rsid w:val="002278BB"/>
    <w:rsid w:val="002526A0"/>
    <w:rsid w:val="00255411"/>
    <w:rsid w:val="00274544"/>
    <w:rsid w:val="002E2D4A"/>
    <w:rsid w:val="002F36D9"/>
    <w:rsid w:val="00305BE5"/>
    <w:rsid w:val="003229C2"/>
    <w:rsid w:val="003A2F6F"/>
    <w:rsid w:val="003B01F9"/>
    <w:rsid w:val="003C47FB"/>
    <w:rsid w:val="003E079C"/>
    <w:rsid w:val="00413930"/>
    <w:rsid w:val="00430675"/>
    <w:rsid w:val="004900C6"/>
    <w:rsid w:val="00495DA6"/>
    <w:rsid w:val="004C246D"/>
    <w:rsid w:val="004D0E68"/>
    <w:rsid w:val="004D1B74"/>
    <w:rsid w:val="004E1479"/>
    <w:rsid w:val="004E3107"/>
    <w:rsid w:val="004F3BEF"/>
    <w:rsid w:val="004F76BC"/>
    <w:rsid w:val="00503879"/>
    <w:rsid w:val="005104B5"/>
    <w:rsid w:val="0055051A"/>
    <w:rsid w:val="00591348"/>
    <w:rsid w:val="005A37D0"/>
    <w:rsid w:val="0060197B"/>
    <w:rsid w:val="00612184"/>
    <w:rsid w:val="00627BE3"/>
    <w:rsid w:val="00662215"/>
    <w:rsid w:val="00737286"/>
    <w:rsid w:val="00783BFF"/>
    <w:rsid w:val="007847DD"/>
    <w:rsid w:val="00790D21"/>
    <w:rsid w:val="007A685D"/>
    <w:rsid w:val="007E4EDD"/>
    <w:rsid w:val="0084282E"/>
    <w:rsid w:val="00884F8A"/>
    <w:rsid w:val="008D72E8"/>
    <w:rsid w:val="00906FAC"/>
    <w:rsid w:val="0090788F"/>
    <w:rsid w:val="00925EF4"/>
    <w:rsid w:val="00934A3A"/>
    <w:rsid w:val="0096235F"/>
    <w:rsid w:val="009733B3"/>
    <w:rsid w:val="009D4A3A"/>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BF1816"/>
    <w:rsid w:val="00C00281"/>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30EAA"/>
    <w:rsid w:val="00E478A0"/>
    <w:rsid w:val="00E60BD5"/>
    <w:rsid w:val="00ED0403"/>
    <w:rsid w:val="00ED4E9F"/>
    <w:rsid w:val="00EF62AF"/>
    <w:rsid w:val="00F06BEC"/>
    <w:rsid w:val="00F47654"/>
    <w:rsid w:val="00F66C08"/>
    <w:rsid w:val="00F74292"/>
    <w:rsid w:val="00FA0343"/>
    <w:rsid w:val="00FA6AB7"/>
    <w:rsid w:val="00FF503A"/>
    <w:rsid w:val="012125CA"/>
    <w:rsid w:val="08ED387A"/>
    <w:rsid w:val="12292848"/>
    <w:rsid w:val="1CB107AA"/>
    <w:rsid w:val="32114B0E"/>
    <w:rsid w:val="412025A3"/>
    <w:rsid w:val="43F94ECF"/>
    <w:rsid w:val="489E0FA7"/>
    <w:rsid w:val="4A6C4DA1"/>
    <w:rsid w:val="4FF050E2"/>
    <w:rsid w:val="551D4C1C"/>
    <w:rsid w:val="58387F34"/>
    <w:rsid w:val="62A67D2F"/>
    <w:rsid w:val="66ED0721"/>
    <w:rsid w:val="69B25EB4"/>
    <w:rsid w:val="707F30D5"/>
    <w:rsid w:val="79C33B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iPriority="99" w:semiHidden="0"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HTML Preformatted"/>
    <w:basedOn w:val="1"/>
    <w:unhideWhenUsed/>
    <w:qFormat/>
    <w:uiPriority w:val="99"/>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character" w:customStyle="1" w:styleId="7">
    <w:name w:val="页眉 Char"/>
    <w:basedOn w:val="6"/>
    <w:link w:val="3"/>
    <w:semiHidden/>
    <w:qFormat/>
    <w:uiPriority w:val="99"/>
    <w:rPr>
      <w:rFonts w:ascii="Times New Roman" w:hAnsi="Times New Roman" w:eastAsia="宋体" w:cs="Times New Roman"/>
      <w:sz w:val="18"/>
      <w:szCs w:val="18"/>
    </w:rPr>
  </w:style>
  <w:style w:type="character" w:customStyle="1" w:styleId="8">
    <w:name w:val="页脚 Char"/>
    <w:basedOn w:val="6"/>
    <w:link w:val="2"/>
    <w:semiHidden/>
    <w:qFormat/>
    <w:uiPriority w:val="99"/>
    <w:rPr>
      <w:rFonts w:ascii="Times New Roman" w:hAnsi="Times New Roman" w:eastAsia="宋体" w:cs="Times New Roman"/>
      <w:sz w:val="18"/>
      <w:szCs w:val="18"/>
    </w:rPr>
  </w:style>
  <w:style w:type="paragraph" w:styleId="9">
    <w:name w:val="List Paragraph"/>
    <w:basedOn w:val="1"/>
    <w:qFormat/>
    <w:uiPriority w:val="34"/>
    <w:pPr>
      <w:ind w:firstLine="420" w:firstLineChars="200"/>
    </w:pPr>
  </w:style>
  <w:style w:type="paragraph" w:customStyle="1" w:styleId="10">
    <w:name w:val="HTML 预设格式 Char"/>
    <w:basedOn w:val="1"/>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202</Words>
  <Characters>1152</Characters>
  <Lines>9</Lines>
  <Paragraphs>2</Paragraphs>
  <TotalTime>0</TotalTime>
  <ScaleCrop>false</ScaleCrop>
  <LinksUpToDate>false</LinksUpToDate>
  <CharactersWithSpaces>1352</CharactersWithSpaces>
  <Application>WPS Office_11.8.2.9067_F1E327BC-269C-435d-A152-05C5408002CA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2020-06-30T08:41:00Z</dcterms:created>
  <dc:creator>zxy</dc:creator>
  <cp:lastModifiedBy>HJS-CL</cp:lastModifiedBy>
  <dcterms:modified xsi:type="dcterms:W3CDTF">2021-06-09T10:04:35Z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2052-11.8.2.9067</vt:lpwstr>
  </property>
</Properties>
</file>