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84" w:lineRule="auto"/>
        <w:jc w:val="center"/>
        <w:rPr>
          <w:rFonts w:hint="eastAsia" w:ascii="黑体" w:hAnsi="黑体" w:eastAsia="黑体"/>
          <w:b/>
          <w:bCs/>
          <w:sz w:val="28"/>
          <w:szCs w:val="22"/>
          <w:lang w:eastAsia="zh-CN"/>
        </w:rPr>
      </w:pPr>
      <w:bookmarkStart w:id="0" w:name="_GoBack"/>
      <w:bookmarkEnd w:id="0"/>
      <w:r>
        <w:rPr>
          <w:rFonts w:hint="eastAsia" w:ascii="黑体" w:hAnsi="黑体" w:eastAsia="黑体"/>
          <w:b/>
          <w:bCs/>
          <w:sz w:val="28"/>
          <w:szCs w:val="22"/>
        </w:rPr>
        <w:t>房</w:t>
      </w:r>
      <w:r>
        <w:rPr>
          <w:rFonts w:ascii="黑体" w:hAnsi="黑体" w:eastAsia="黑体"/>
          <w:b/>
          <w:bCs/>
          <w:sz w:val="28"/>
          <w:szCs w:val="22"/>
        </w:rPr>
        <w:t xml:space="preserve"> </w:t>
      </w:r>
      <w:r>
        <w:rPr>
          <w:rFonts w:hint="eastAsia" w:ascii="黑体" w:hAnsi="黑体" w:eastAsia="黑体"/>
          <w:b/>
          <w:bCs/>
          <w:sz w:val="28"/>
          <w:szCs w:val="22"/>
        </w:rPr>
        <w:t>屋</w:t>
      </w:r>
      <w:r>
        <w:rPr>
          <w:rFonts w:ascii="黑体" w:hAnsi="黑体" w:eastAsia="黑体"/>
          <w:b/>
          <w:bCs/>
          <w:sz w:val="28"/>
          <w:szCs w:val="22"/>
        </w:rPr>
        <w:t xml:space="preserve"> </w:t>
      </w:r>
      <w:r>
        <w:rPr>
          <w:rFonts w:hint="eastAsia" w:ascii="黑体" w:hAnsi="黑体" w:eastAsia="黑体"/>
          <w:b/>
          <w:bCs/>
          <w:sz w:val="28"/>
          <w:szCs w:val="22"/>
        </w:rPr>
        <w:t>租</w:t>
      </w:r>
      <w:r>
        <w:rPr>
          <w:rFonts w:ascii="黑体" w:hAnsi="黑体" w:eastAsia="黑体"/>
          <w:b/>
          <w:bCs/>
          <w:sz w:val="28"/>
          <w:szCs w:val="22"/>
        </w:rPr>
        <w:t xml:space="preserve"> </w:t>
      </w:r>
      <w:r>
        <w:rPr>
          <w:rFonts w:hint="eastAsia" w:ascii="黑体" w:hAnsi="黑体" w:eastAsia="黑体"/>
          <w:b/>
          <w:bCs/>
          <w:sz w:val="28"/>
          <w:szCs w:val="22"/>
        </w:rPr>
        <w:t>赁</w:t>
      </w:r>
      <w:r>
        <w:rPr>
          <w:rFonts w:ascii="黑体" w:hAnsi="黑体" w:eastAsia="黑体"/>
          <w:b/>
          <w:bCs/>
          <w:sz w:val="28"/>
          <w:szCs w:val="22"/>
        </w:rPr>
        <w:t xml:space="preserve"> </w:t>
      </w:r>
      <w:r>
        <w:rPr>
          <w:rFonts w:hint="eastAsia" w:ascii="黑体" w:hAnsi="黑体" w:eastAsia="黑体"/>
          <w:b/>
          <w:bCs/>
          <w:sz w:val="28"/>
          <w:szCs w:val="22"/>
        </w:rPr>
        <w:t>合</w:t>
      </w:r>
      <w:r>
        <w:rPr>
          <w:rFonts w:ascii="黑体" w:hAnsi="黑体" w:eastAsia="黑体"/>
          <w:b/>
          <w:bCs/>
          <w:sz w:val="28"/>
          <w:szCs w:val="22"/>
        </w:rPr>
        <w:t xml:space="preserve"> </w:t>
      </w:r>
      <w:r>
        <w:rPr>
          <w:rFonts w:hint="eastAsia" w:ascii="黑体" w:hAnsi="黑体" w:eastAsia="黑体"/>
          <w:b/>
          <w:bCs/>
          <w:sz w:val="28"/>
          <w:szCs w:val="22"/>
        </w:rPr>
        <w:t>同</w:t>
      </w:r>
      <w:r>
        <w:rPr>
          <w:rFonts w:hint="eastAsia" w:ascii="黑体" w:hAnsi="黑体" w:eastAsia="黑体"/>
          <w:b/>
          <w:bCs/>
          <w:sz w:val="28"/>
          <w:szCs w:val="22"/>
          <w:lang w:eastAsia="zh-CN"/>
        </w:rPr>
        <w:t>（</w:t>
      </w:r>
      <w:r>
        <w:rPr>
          <w:rFonts w:hint="eastAsia" w:ascii="黑体" w:hAnsi="黑体" w:eastAsia="黑体"/>
          <w:b/>
          <w:bCs/>
          <w:sz w:val="28"/>
          <w:szCs w:val="22"/>
          <w:lang w:val="en-US" w:eastAsia="zh-CN"/>
        </w:rPr>
        <w:t>样本</w:t>
      </w:r>
      <w:r>
        <w:rPr>
          <w:rFonts w:hint="eastAsia" w:ascii="黑体" w:hAnsi="黑体" w:eastAsia="黑体"/>
          <w:b/>
          <w:bCs/>
          <w:sz w:val="28"/>
          <w:szCs w:val="22"/>
          <w:lang w:eastAsia="zh-CN"/>
        </w:rPr>
        <w:t>）</w:t>
      </w:r>
    </w:p>
    <w:p>
      <w:pPr>
        <w:spacing w:line="384" w:lineRule="auto"/>
        <w:rPr>
          <w:rFonts w:ascii="黑体" w:hAnsi="黑体" w:eastAsia="黑体"/>
          <w:sz w:val="22"/>
          <w:szCs w:val="22"/>
        </w:rPr>
      </w:pPr>
      <w:r>
        <w:rPr>
          <w:rFonts w:hint="eastAsia" w:ascii="黑体" w:hAnsi="黑体" w:eastAsia="黑体" w:cs="宋体"/>
          <w:sz w:val="22"/>
          <w:szCs w:val="22"/>
        </w:rPr>
        <w:t>合同双方</w:t>
      </w:r>
      <w:r>
        <w:rPr>
          <w:rFonts w:hint="eastAsia" w:ascii="黑体" w:hAnsi="黑体" w:eastAsia="黑体" w:cs="Malgun Gothic Semilight"/>
          <w:sz w:val="22"/>
          <w:szCs w:val="22"/>
        </w:rPr>
        <w:t>：</w:t>
      </w:r>
    </w:p>
    <w:p>
      <w:pPr>
        <w:spacing w:line="384" w:lineRule="auto"/>
        <w:rPr>
          <w:rFonts w:ascii="黑体" w:hAnsi="黑体" w:eastAsia="黑体" w:cs="仿宋_GB2312"/>
          <w:sz w:val="22"/>
          <w:szCs w:val="22"/>
        </w:rPr>
      </w:pPr>
      <w:r>
        <w:rPr>
          <w:rFonts w:hint="eastAsia" w:ascii="黑体" w:hAnsi="黑体" w:eastAsia="黑体" w:cs="宋体"/>
          <w:sz w:val="22"/>
          <w:szCs w:val="22"/>
        </w:rPr>
        <w:t>出租方</w:t>
      </w:r>
      <w:r>
        <w:rPr>
          <w:rFonts w:hint="eastAsia" w:ascii="黑体" w:hAnsi="黑体" w:eastAsia="黑体" w:cs="仿宋_GB2312"/>
          <w:sz w:val="22"/>
          <w:szCs w:val="22"/>
        </w:rPr>
        <w:t>(</w:t>
      </w:r>
      <w:r>
        <w:rPr>
          <w:rFonts w:hint="eastAsia" w:ascii="黑体" w:hAnsi="黑体" w:eastAsia="黑体" w:cs="宋体"/>
          <w:sz w:val="22"/>
          <w:szCs w:val="22"/>
        </w:rPr>
        <w:t>以下称甲方</w:t>
      </w:r>
      <w:r>
        <w:rPr>
          <w:rFonts w:hint="eastAsia" w:ascii="黑体" w:hAnsi="黑体" w:eastAsia="黑体" w:cs="仿宋_GB2312"/>
          <w:sz w:val="22"/>
          <w:szCs w:val="22"/>
        </w:rPr>
        <w:t>)：</w:t>
      </w:r>
      <w:r>
        <w:rPr>
          <w:rFonts w:hint="eastAsia" w:ascii="黑体" w:hAnsi="黑体" w:eastAsia="黑体" w:cs="仿宋_GB2312"/>
          <w:sz w:val="22"/>
          <w:szCs w:val="22"/>
          <w:u w:val="single"/>
        </w:rPr>
        <w:t xml:space="preserve"> </w:t>
      </w:r>
      <w:r>
        <w:rPr>
          <w:rFonts w:ascii="黑体" w:hAnsi="黑体" w:eastAsia="黑体" w:cs="仿宋_GB2312"/>
          <w:sz w:val="22"/>
          <w:szCs w:val="22"/>
          <w:u w:val="single"/>
        </w:rPr>
        <w:t xml:space="preserve">  </w:t>
      </w:r>
      <w:r>
        <w:rPr>
          <w:rFonts w:hint="eastAsia" w:ascii="黑体" w:hAnsi="黑体" w:eastAsia="黑体" w:cs="仿宋_GB2312"/>
          <w:sz w:val="22"/>
          <w:szCs w:val="22"/>
          <w:u w:val="single"/>
        </w:rPr>
        <w:t xml:space="preserve">杭州交通资产管理有限公司 </w:t>
      </w:r>
      <w:r>
        <w:rPr>
          <w:rFonts w:hint="eastAsia" w:ascii="黑体" w:hAnsi="黑体" w:eastAsia="黑体" w:cs="宋体"/>
          <w:sz w:val="22"/>
          <w:szCs w:val="22"/>
          <w:u w:val="single"/>
        </w:rPr>
        <w:t xml:space="preserve"> </w:t>
      </w:r>
      <w:r>
        <w:rPr>
          <w:rFonts w:hint="eastAsia" w:ascii="黑体" w:hAnsi="黑体" w:eastAsia="黑体" w:cs="仿宋_GB2312"/>
          <w:sz w:val="22"/>
          <w:szCs w:val="22"/>
          <w:u w:val="single"/>
        </w:rPr>
        <w:t xml:space="preserve"> </w:t>
      </w:r>
      <w:r>
        <w:rPr>
          <w:rFonts w:hint="eastAsia" w:ascii="黑体" w:hAnsi="黑体" w:eastAsia="黑体" w:cs="仿宋_GB2312"/>
          <w:sz w:val="22"/>
          <w:szCs w:val="22"/>
        </w:rPr>
        <w:t xml:space="preserve">  </w:t>
      </w:r>
    </w:p>
    <w:p>
      <w:pPr>
        <w:spacing w:line="384" w:lineRule="auto"/>
        <w:rPr>
          <w:rFonts w:ascii="黑体" w:hAnsi="黑体" w:eastAsia="黑体" w:cs="仿宋_GB2312"/>
          <w:sz w:val="22"/>
          <w:szCs w:val="22"/>
          <w:u w:val="single"/>
        </w:rPr>
      </w:pPr>
      <w:r>
        <w:rPr>
          <w:rFonts w:hint="eastAsia" w:ascii="黑体" w:hAnsi="黑体" w:eastAsia="黑体" w:cs="宋体"/>
          <w:sz w:val="22"/>
          <w:szCs w:val="22"/>
        </w:rPr>
        <w:t>法定代表人</w:t>
      </w:r>
      <w:r>
        <w:rPr>
          <w:rFonts w:hint="eastAsia" w:ascii="黑体" w:hAnsi="黑体" w:eastAsia="黑体" w:cs="Malgun Gothic Semilight"/>
          <w:sz w:val="22"/>
          <w:szCs w:val="22"/>
        </w:rPr>
        <w:t>：</w:t>
      </w:r>
      <w:r>
        <w:rPr>
          <w:rFonts w:hint="eastAsia" w:ascii="黑体" w:hAnsi="黑体" w:eastAsia="黑体" w:cs="仿宋_GB2312"/>
          <w:sz w:val="22"/>
          <w:szCs w:val="22"/>
          <w:u w:val="single"/>
        </w:rPr>
        <w:t xml:space="preserve">  </w:t>
      </w:r>
      <w:r>
        <w:rPr>
          <w:rFonts w:ascii="黑体" w:hAnsi="黑体" w:eastAsia="黑体" w:cs="仿宋_GB2312"/>
          <w:sz w:val="22"/>
          <w:szCs w:val="22"/>
          <w:u w:val="single"/>
        </w:rPr>
        <w:t xml:space="preserve">   </w:t>
      </w:r>
      <w:r>
        <w:rPr>
          <w:rFonts w:hint="eastAsia" w:ascii="黑体" w:hAnsi="黑体" w:eastAsia="黑体" w:cs="仿宋_GB2312"/>
          <w:sz w:val="22"/>
          <w:szCs w:val="22"/>
          <w:u w:val="single"/>
        </w:rPr>
        <w:t>程文丰</w:t>
      </w:r>
      <w:r>
        <w:rPr>
          <w:rFonts w:hint="eastAsia" w:ascii="黑体" w:hAnsi="黑体" w:eastAsia="黑体" w:cs="宋体"/>
          <w:sz w:val="22"/>
          <w:szCs w:val="22"/>
          <w:u w:val="single"/>
        </w:rPr>
        <w:t xml:space="preserve"> </w:t>
      </w:r>
      <w:r>
        <w:rPr>
          <w:rFonts w:ascii="黑体" w:hAnsi="黑体" w:eastAsia="黑体" w:cs="宋体"/>
          <w:sz w:val="22"/>
          <w:szCs w:val="22"/>
          <w:u w:val="single"/>
        </w:rPr>
        <w:t xml:space="preserve"> </w:t>
      </w:r>
      <w:r>
        <w:rPr>
          <w:rFonts w:ascii="黑体" w:hAnsi="黑体" w:eastAsia="黑体" w:cs="仿宋_GB2312"/>
          <w:sz w:val="22"/>
          <w:szCs w:val="22"/>
          <w:u w:val="single"/>
        </w:rPr>
        <w:t xml:space="preserve">    </w:t>
      </w:r>
      <w:r>
        <w:rPr>
          <w:rFonts w:hint="eastAsia" w:ascii="黑体" w:hAnsi="黑体" w:eastAsia="黑体" w:cs="仿宋_GB2312"/>
          <w:sz w:val="22"/>
          <w:szCs w:val="22"/>
          <w:u w:val="single"/>
        </w:rPr>
        <w:t xml:space="preserve">   </w:t>
      </w:r>
    </w:p>
    <w:p>
      <w:pPr>
        <w:spacing w:line="384" w:lineRule="auto"/>
        <w:rPr>
          <w:rFonts w:ascii="黑体" w:hAnsi="黑体" w:eastAsia="黑体"/>
          <w:sz w:val="22"/>
          <w:szCs w:val="22"/>
        </w:rPr>
      </w:pPr>
      <w:r>
        <w:rPr>
          <w:rFonts w:hint="eastAsia" w:ascii="黑体" w:hAnsi="黑体" w:eastAsia="黑体" w:cs="宋体"/>
          <w:sz w:val="22"/>
          <w:szCs w:val="22"/>
        </w:rPr>
        <w:t>统一社会信用代码</w:t>
      </w:r>
      <w:r>
        <w:rPr>
          <w:rFonts w:hint="eastAsia" w:ascii="黑体" w:hAnsi="黑体" w:eastAsia="黑体" w:cs="仿宋_GB2312"/>
          <w:sz w:val="22"/>
          <w:szCs w:val="22"/>
        </w:rPr>
        <w:t xml:space="preserve">: </w:t>
      </w:r>
      <w:r>
        <w:rPr>
          <w:rFonts w:hint="eastAsia" w:ascii="黑体" w:hAnsi="黑体" w:eastAsia="黑体" w:cs="仿宋_GB2312"/>
          <w:sz w:val="22"/>
          <w:szCs w:val="22"/>
          <w:u w:val="single"/>
        </w:rPr>
        <w:t xml:space="preserve">  </w:t>
      </w:r>
      <w:r>
        <w:rPr>
          <w:rFonts w:ascii="黑体" w:hAnsi="黑体" w:eastAsia="黑体" w:cs="仿宋_GB2312"/>
          <w:sz w:val="22"/>
          <w:szCs w:val="22"/>
          <w:u w:val="single"/>
        </w:rPr>
        <w:t>9133010414306436XM</w:t>
      </w:r>
      <w:r>
        <w:rPr>
          <w:rFonts w:hint="eastAsia" w:ascii="黑体" w:hAnsi="黑体" w:eastAsia="黑体" w:cs="仿宋_GB2312"/>
          <w:sz w:val="22"/>
          <w:szCs w:val="22"/>
          <w:u w:val="single"/>
        </w:rPr>
        <w:t xml:space="preserve"> </w:t>
      </w:r>
      <w:r>
        <w:rPr>
          <w:rFonts w:ascii="黑体" w:hAnsi="黑体" w:eastAsia="黑体" w:cs="仿宋_GB2312"/>
          <w:sz w:val="22"/>
          <w:szCs w:val="22"/>
          <w:u w:val="single"/>
        </w:rPr>
        <w:t xml:space="preserve">  </w:t>
      </w:r>
      <w:r>
        <w:rPr>
          <w:rFonts w:hint="eastAsia" w:ascii="黑体" w:hAnsi="黑体" w:eastAsia="黑体" w:cs="仿宋_GB2312"/>
          <w:sz w:val="22"/>
          <w:szCs w:val="22"/>
          <w:u w:val="single"/>
        </w:rPr>
        <w:t xml:space="preserve">    </w:t>
      </w:r>
    </w:p>
    <w:p>
      <w:pPr>
        <w:spacing w:line="384" w:lineRule="auto"/>
        <w:rPr>
          <w:rFonts w:ascii="黑体" w:hAnsi="黑体" w:eastAsia="黑体"/>
          <w:sz w:val="22"/>
          <w:szCs w:val="22"/>
        </w:rPr>
      </w:pPr>
      <w:r>
        <w:rPr>
          <w:rFonts w:hint="eastAsia" w:ascii="黑体" w:hAnsi="黑体" w:eastAsia="黑体" w:cs="宋体"/>
          <w:sz w:val="22"/>
          <w:szCs w:val="22"/>
        </w:rPr>
        <w:t>注册或居住地址</w:t>
      </w:r>
      <w:r>
        <w:rPr>
          <w:rFonts w:hint="eastAsia" w:ascii="黑体" w:hAnsi="黑体" w:eastAsia="黑体" w:cs="Malgun Gothic Semilight"/>
          <w:sz w:val="22"/>
          <w:szCs w:val="22"/>
        </w:rPr>
        <w:t>：</w:t>
      </w:r>
      <w:r>
        <w:rPr>
          <w:rFonts w:hint="eastAsia" w:ascii="黑体" w:hAnsi="黑体" w:eastAsia="黑体" w:cs="宋体"/>
          <w:sz w:val="22"/>
          <w:szCs w:val="22"/>
          <w:u w:val="single"/>
        </w:rPr>
        <w:t xml:space="preserve"> </w:t>
      </w:r>
      <w:r>
        <w:rPr>
          <w:rFonts w:ascii="黑体" w:hAnsi="黑体" w:eastAsia="黑体" w:cs="宋体"/>
          <w:sz w:val="22"/>
          <w:szCs w:val="22"/>
          <w:u w:val="single"/>
        </w:rPr>
        <w:t xml:space="preserve"> </w:t>
      </w:r>
      <w:r>
        <w:rPr>
          <w:rFonts w:hint="eastAsia" w:ascii="黑体" w:hAnsi="黑体" w:eastAsia="黑体" w:cs="宋体"/>
          <w:sz w:val="22"/>
          <w:szCs w:val="22"/>
          <w:u w:val="single"/>
        </w:rPr>
        <w:t>浙江省杭州市江干区圣奥中央商务大厦1</w:t>
      </w:r>
      <w:r>
        <w:rPr>
          <w:rFonts w:ascii="黑体" w:hAnsi="黑体" w:eastAsia="黑体" w:cs="宋体"/>
          <w:sz w:val="22"/>
          <w:szCs w:val="22"/>
          <w:u w:val="single"/>
        </w:rPr>
        <w:t>805</w:t>
      </w:r>
      <w:r>
        <w:rPr>
          <w:rFonts w:hint="eastAsia" w:ascii="黑体" w:hAnsi="黑体" w:eastAsia="黑体" w:cs="宋体"/>
          <w:sz w:val="22"/>
          <w:szCs w:val="22"/>
          <w:u w:val="single"/>
        </w:rPr>
        <w:t>室</w:t>
      </w:r>
      <w:r>
        <w:rPr>
          <w:rFonts w:ascii="黑体" w:hAnsi="黑体" w:eastAsia="黑体" w:cs="宋体"/>
          <w:sz w:val="22"/>
          <w:szCs w:val="22"/>
          <w:u w:val="single"/>
        </w:rPr>
        <w:t xml:space="preserve">       </w:t>
      </w:r>
    </w:p>
    <w:p>
      <w:pPr>
        <w:spacing w:line="384" w:lineRule="auto"/>
        <w:rPr>
          <w:rFonts w:ascii="黑体" w:hAnsi="黑体" w:eastAsia="黑体" w:cs="仿宋_GB2312"/>
          <w:sz w:val="22"/>
          <w:szCs w:val="22"/>
          <w:u w:val="single"/>
        </w:rPr>
      </w:pPr>
      <w:r>
        <w:rPr>
          <w:rFonts w:hint="eastAsia" w:ascii="黑体" w:hAnsi="黑体" w:eastAsia="黑体" w:cs="宋体"/>
          <w:sz w:val="22"/>
          <w:szCs w:val="22"/>
        </w:rPr>
        <w:t>联系人及电话</w:t>
      </w:r>
      <w:r>
        <w:rPr>
          <w:rFonts w:hint="eastAsia" w:ascii="黑体" w:hAnsi="黑体" w:eastAsia="黑体" w:cs="Malgun Gothic Semilight"/>
          <w:sz w:val="22"/>
          <w:szCs w:val="22"/>
        </w:rPr>
        <w:t>：</w:t>
      </w:r>
      <w:r>
        <w:rPr>
          <w:rFonts w:hint="eastAsia" w:ascii="黑体" w:hAnsi="黑体" w:eastAsia="黑体" w:cs="仿宋_GB2312"/>
          <w:sz w:val="22"/>
          <w:szCs w:val="22"/>
          <w:u w:val="single"/>
        </w:rPr>
        <w:t xml:space="preserve"> </w:t>
      </w:r>
      <w:r>
        <w:rPr>
          <w:rFonts w:hint="eastAsia" w:ascii="黑体" w:hAnsi="黑体" w:eastAsia="黑体" w:cs="宋体"/>
          <w:sz w:val="22"/>
          <w:szCs w:val="22"/>
          <w:u w:val="single"/>
        </w:rPr>
        <w:t xml:space="preserve"> </w:t>
      </w:r>
      <w:r>
        <w:rPr>
          <w:rFonts w:ascii="黑体" w:hAnsi="黑体" w:eastAsia="黑体" w:cs="宋体"/>
          <w:sz w:val="22"/>
          <w:szCs w:val="22"/>
          <w:u w:val="single"/>
        </w:rPr>
        <w:t xml:space="preserve">0571-86550818      </w:t>
      </w:r>
      <w:r>
        <w:rPr>
          <w:rFonts w:hint="eastAsia" w:ascii="黑体" w:hAnsi="黑体" w:eastAsia="黑体" w:cs="仿宋_GB2312"/>
          <w:sz w:val="22"/>
          <w:szCs w:val="22"/>
          <w:u w:val="single"/>
        </w:rPr>
        <w:t xml:space="preserve">  </w:t>
      </w:r>
      <w:r>
        <w:rPr>
          <w:rFonts w:ascii="黑体" w:hAnsi="黑体" w:eastAsia="黑体" w:cs="仿宋_GB2312"/>
          <w:sz w:val="22"/>
          <w:szCs w:val="22"/>
          <w:u w:val="single"/>
        </w:rPr>
        <w:t xml:space="preserve"> </w:t>
      </w:r>
    </w:p>
    <w:p>
      <w:pPr>
        <w:spacing w:line="384" w:lineRule="auto"/>
        <w:rPr>
          <w:rFonts w:ascii="黑体" w:hAnsi="黑体" w:eastAsia="黑体" w:cs="仿宋_GB2312"/>
          <w:sz w:val="22"/>
          <w:szCs w:val="22"/>
          <w:u w:val="single"/>
        </w:rPr>
      </w:pPr>
    </w:p>
    <w:p>
      <w:pPr>
        <w:spacing w:line="384" w:lineRule="auto"/>
        <w:rPr>
          <w:rFonts w:ascii="黑体" w:hAnsi="黑体" w:eastAsia="黑体"/>
          <w:sz w:val="22"/>
          <w:szCs w:val="22"/>
          <w:u w:val="single"/>
        </w:rPr>
      </w:pPr>
      <w:r>
        <w:rPr>
          <w:rFonts w:hint="eastAsia" w:ascii="黑体" w:hAnsi="黑体" w:eastAsia="黑体" w:cs="宋体"/>
          <w:sz w:val="22"/>
          <w:szCs w:val="22"/>
        </w:rPr>
        <w:t>承租方</w:t>
      </w:r>
      <w:r>
        <w:rPr>
          <w:rFonts w:hint="eastAsia" w:ascii="黑体" w:hAnsi="黑体" w:eastAsia="黑体" w:cs="仿宋_GB2312"/>
          <w:sz w:val="22"/>
          <w:szCs w:val="22"/>
        </w:rPr>
        <w:t>(</w:t>
      </w:r>
      <w:r>
        <w:rPr>
          <w:rFonts w:hint="eastAsia" w:ascii="黑体" w:hAnsi="黑体" w:eastAsia="黑体" w:cs="宋体"/>
          <w:sz w:val="22"/>
          <w:szCs w:val="22"/>
        </w:rPr>
        <w:t>以下称乙方</w:t>
      </w:r>
      <w:r>
        <w:rPr>
          <w:rFonts w:hint="eastAsia" w:ascii="黑体" w:hAnsi="黑体" w:eastAsia="黑体" w:cs="仿宋_GB2312"/>
          <w:sz w:val="22"/>
          <w:szCs w:val="22"/>
        </w:rPr>
        <w:t xml:space="preserve">)： </w:t>
      </w:r>
      <w:r>
        <w:rPr>
          <w:rFonts w:hint="eastAsia" w:ascii="黑体" w:hAnsi="黑体" w:eastAsia="黑体" w:cs="仿宋_GB2312"/>
          <w:sz w:val="22"/>
          <w:szCs w:val="22"/>
          <w:u w:val="single"/>
        </w:rPr>
        <w:t xml:space="preserve"> </w:t>
      </w:r>
      <w:r>
        <w:rPr>
          <w:rFonts w:ascii="黑体" w:hAnsi="黑体" w:eastAsia="黑体"/>
          <w:sz w:val="22"/>
          <w:szCs w:val="22"/>
          <w:u w:val="single"/>
        </w:rPr>
        <w:t xml:space="preserve">                                      </w:t>
      </w:r>
    </w:p>
    <w:p>
      <w:pPr>
        <w:spacing w:line="384" w:lineRule="auto"/>
        <w:rPr>
          <w:rFonts w:ascii="黑体" w:hAnsi="黑体" w:eastAsia="黑体"/>
          <w:sz w:val="22"/>
          <w:szCs w:val="22"/>
          <w:u w:val="single"/>
        </w:rPr>
      </w:pPr>
      <w:r>
        <w:rPr>
          <w:rFonts w:hint="eastAsia" w:ascii="黑体" w:hAnsi="黑体" w:eastAsia="黑体" w:cs="宋体"/>
          <w:sz w:val="22"/>
          <w:szCs w:val="22"/>
        </w:rPr>
        <w:t>营业执照号或身份证号码</w:t>
      </w:r>
      <w:r>
        <w:rPr>
          <w:rFonts w:hint="eastAsia" w:ascii="黑体" w:hAnsi="黑体" w:eastAsia="黑体" w:cs="仿宋_GB2312"/>
          <w:sz w:val="22"/>
          <w:szCs w:val="22"/>
        </w:rPr>
        <w:t xml:space="preserve">: </w:t>
      </w:r>
      <w:r>
        <w:rPr>
          <w:rFonts w:hint="eastAsia" w:ascii="黑体" w:hAnsi="黑体" w:eastAsia="黑体" w:cs="仿宋_GB2312"/>
          <w:sz w:val="22"/>
          <w:szCs w:val="22"/>
          <w:u w:val="single"/>
        </w:rPr>
        <w:t xml:space="preserve">  </w:t>
      </w:r>
      <w:r>
        <w:rPr>
          <w:rFonts w:ascii="黑体" w:hAnsi="黑体" w:eastAsia="黑体"/>
          <w:sz w:val="22"/>
          <w:szCs w:val="22"/>
          <w:u w:val="single"/>
        </w:rPr>
        <w:t xml:space="preserve">                                   </w:t>
      </w:r>
    </w:p>
    <w:p>
      <w:pPr>
        <w:spacing w:line="384" w:lineRule="auto"/>
        <w:rPr>
          <w:rFonts w:ascii="黑体" w:hAnsi="黑体" w:eastAsia="黑体"/>
          <w:sz w:val="22"/>
          <w:szCs w:val="22"/>
          <w:u w:val="single"/>
        </w:rPr>
      </w:pPr>
      <w:r>
        <w:rPr>
          <w:rFonts w:hint="eastAsia" w:ascii="黑体" w:hAnsi="黑体" w:eastAsia="黑体" w:cs="宋体"/>
          <w:sz w:val="22"/>
          <w:szCs w:val="22"/>
        </w:rPr>
        <w:t>注册或居住地址</w:t>
      </w:r>
      <w:r>
        <w:rPr>
          <w:rFonts w:hint="eastAsia" w:ascii="黑体" w:hAnsi="黑体" w:eastAsia="黑体" w:cs="Malgun Gothic Semilight"/>
          <w:sz w:val="22"/>
          <w:szCs w:val="22"/>
        </w:rPr>
        <w:t>：</w:t>
      </w:r>
      <w:r>
        <w:rPr>
          <w:rFonts w:hint="eastAsia" w:ascii="黑体" w:hAnsi="黑体" w:eastAsia="黑体"/>
          <w:sz w:val="22"/>
          <w:szCs w:val="22"/>
          <w:u w:val="single"/>
        </w:rPr>
        <w:t xml:space="preserve">                                         </w:t>
      </w:r>
      <w:r>
        <w:rPr>
          <w:rFonts w:ascii="黑体" w:hAnsi="黑体" w:eastAsia="黑体"/>
          <w:sz w:val="22"/>
          <w:szCs w:val="22"/>
          <w:u w:val="single"/>
        </w:rPr>
        <w:t xml:space="preserve">    </w:t>
      </w:r>
    </w:p>
    <w:p>
      <w:pPr>
        <w:spacing w:line="384" w:lineRule="auto"/>
        <w:rPr>
          <w:rFonts w:ascii="黑体" w:hAnsi="黑体" w:eastAsia="黑体"/>
          <w:sz w:val="22"/>
          <w:szCs w:val="22"/>
          <w:u w:val="single"/>
        </w:rPr>
      </w:pPr>
      <w:r>
        <w:rPr>
          <w:rFonts w:hint="eastAsia" w:ascii="黑体" w:hAnsi="黑体" w:eastAsia="黑体"/>
          <w:sz w:val="22"/>
          <w:szCs w:val="22"/>
        </w:rPr>
        <w:t>现居住地</w:t>
      </w:r>
      <w:r>
        <w:rPr>
          <w:rFonts w:ascii="黑体" w:hAnsi="黑体" w:eastAsia="黑体"/>
          <w:sz w:val="22"/>
          <w:szCs w:val="22"/>
        </w:rPr>
        <w:t xml:space="preserve">:   </w:t>
      </w:r>
      <w:r>
        <w:rPr>
          <w:rFonts w:ascii="黑体" w:hAnsi="黑体" w:eastAsia="黑体"/>
          <w:sz w:val="22"/>
          <w:szCs w:val="22"/>
          <w:u w:val="single"/>
        </w:rPr>
        <w:t xml:space="preserve"> </w:t>
      </w:r>
      <w:r>
        <w:rPr>
          <w:rFonts w:hint="eastAsia" w:ascii="黑体" w:hAnsi="黑体" w:eastAsia="黑体"/>
          <w:sz w:val="22"/>
          <w:szCs w:val="22"/>
          <w:u w:val="single"/>
        </w:rPr>
        <w:t xml:space="preserve">                                                 </w:t>
      </w:r>
    </w:p>
    <w:p>
      <w:pPr>
        <w:spacing w:line="384" w:lineRule="auto"/>
        <w:rPr>
          <w:rFonts w:ascii="黑体" w:hAnsi="黑体" w:eastAsia="黑体"/>
          <w:sz w:val="22"/>
          <w:szCs w:val="22"/>
        </w:rPr>
      </w:pPr>
      <w:r>
        <w:rPr>
          <w:rFonts w:hint="eastAsia" w:ascii="黑体" w:hAnsi="黑体" w:eastAsia="黑体" w:cs="宋体"/>
          <w:sz w:val="22"/>
          <w:szCs w:val="22"/>
        </w:rPr>
        <w:t>联系人及电话</w:t>
      </w:r>
      <w:r>
        <w:rPr>
          <w:rFonts w:hint="eastAsia" w:ascii="黑体" w:hAnsi="黑体" w:eastAsia="黑体" w:cs="Malgun Gothic Semilight"/>
          <w:sz w:val="22"/>
          <w:szCs w:val="22"/>
        </w:rPr>
        <w:t>：</w:t>
      </w:r>
      <w:r>
        <w:rPr>
          <w:rFonts w:hint="eastAsia" w:ascii="黑体" w:hAnsi="黑体" w:eastAsia="黑体" w:cs="Malgun Gothic Semilight"/>
          <w:sz w:val="22"/>
          <w:szCs w:val="22"/>
          <w:u w:val="single"/>
        </w:rPr>
        <w:t xml:space="preserve">                                              </w:t>
      </w:r>
      <w:r>
        <w:rPr>
          <w:rFonts w:ascii="黑体" w:hAnsi="黑体" w:eastAsia="黑体"/>
          <w:b/>
          <w:bCs/>
          <w:sz w:val="22"/>
          <w:szCs w:val="22"/>
        </w:rPr>
        <w:t xml:space="preserve">                         </w:t>
      </w:r>
    </w:p>
    <w:p>
      <w:pPr>
        <w:pStyle w:val="3"/>
        <w:spacing w:line="384" w:lineRule="auto"/>
        <w:ind w:firstLine="440" w:firstLineChars="200"/>
        <w:rPr>
          <w:rFonts w:ascii="黑体" w:hAnsi="黑体" w:eastAsia="黑体"/>
          <w:sz w:val="22"/>
          <w:szCs w:val="22"/>
        </w:rPr>
      </w:pPr>
    </w:p>
    <w:p>
      <w:pPr>
        <w:pStyle w:val="3"/>
        <w:spacing w:line="384" w:lineRule="auto"/>
        <w:ind w:firstLine="440" w:firstLineChars="200"/>
        <w:rPr>
          <w:rFonts w:ascii="黑体" w:hAnsi="黑体" w:eastAsia="黑体"/>
          <w:sz w:val="22"/>
          <w:szCs w:val="22"/>
        </w:rPr>
      </w:pPr>
      <w:r>
        <w:rPr>
          <w:rFonts w:hint="eastAsia" w:ascii="黑体" w:hAnsi="黑体" w:eastAsia="黑体"/>
          <w:sz w:val="22"/>
          <w:szCs w:val="22"/>
        </w:rPr>
        <w:t>依据《中华人民共和国民法典》及省有关法律、法规和本市的有关规定，甲、乙双方在自愿、公平、诚实信用、等价有偿原则的基础上，经充分协商，同意就下列房屋租赁事项，订立本合同，并共同遵守。</w:t>
      </w:r>
    </w:p>
    <w:p>
      <w:pPr>
        <w:pStyle w:val="3"/>
        <w:spacing w:line="384" w:lineRule="auto"/>
        <w:ind w:firstLine="442" w:firstLineChars="200"/>
        <w:rPr>
          <w:rFonts w:ascii="黑体" w:hAnsi="黑体" w:eastAsia="黑体"/>
          <w:b/>
          <w:bCs/>
          <w:sz w:val="22"/>
          <w:szCs w:val="22"/>
        </w:rPr>
      </w:pPr>
      <w:r>
        <w:rPr>
          <w:rFonts w:hint="eastAsia" w:ascii="黑体" w:hAnsi="黑体" w:eastAsia="黑体"/>
          <w:b/>
          <w:bCs/>
          <w:sz w:val="22"/>
          <w:szCs w:val="22"/>
        </w:rPr>
        <w:t>第一条</w:t>
      </w:r>
      <w:r>
        <w:rPr>
          <w:rFonts w:ascii="黑体" w:hAnsi="黑体" w:eastAsia="黑体"/>
          <w:b/>
          <w:bCs/>
          <w:sz w:val="22"/>
          <w:szCs w:val="22"/>
        </w:rPr>
        <w:t xml:space="preserve"> </w:t>
      </w:r>
      <w:r>
        <w:rPr>
          <w:rFonts w:hint="eastAsia" w:ascii="黑体" w:hAnsi="黑体" w:eastAsia="黑体"/>
          <w:b/>
          <w:bCs/>
          <w:sz w:val="22"/>
          <w:szCs w:val="22"/>
        </w:rPr>
        <w:t>租赁标的</w:t>
      </w:r>
    </w:p>
    <w:p>
      <w:pPr>
        <w:spacing w:line="384" w:lineRule="auto"/>
        <w:ind w:firstLine="440" w:firstLineChars="200"/>
        <w:rPr>
          <w:rFonts w:ascii="黑体" w:hAnsi="黑体" w:eastAsia="黑体"/>
          <w:sz w:val="22"/>
          <w:szCs w:val="22"/>
        </w:rPr>
      </w:pPr>
      <w:r>
        <w:rPr>
          <w:rFonts w:hint="eastAsia" w:ascii="黑体" w:hAnsi="黑体" w:eastAsia="黑体"/>
          <w:sz w:val="22"/>
          <w:szCs w:val="22"/>
        </w:rPr>
        <w:t>甲方将座落于杭州市</w:t>
      </w:r>
      <w:r>
        <w:rPr>
          <w:rFonts w:hint="eastAsia" w:ascii="黑体" w:hAnsi="黑体" w:eastAsia="黑体" w:cs="仿宋_GB2312"/>
          <w:sz w:val="22"/>
          <w:szCs w:val="22"/>
          <w:u w:val="single"/>
        </w:rPr>
        <w:t>拱墅区袁家新院、杭州市上城区北城铭苑、杭州市拱墅区五里塘苑</w:t>
      </w:r>
      <w:r>
        <w:rPr>
          <w:rFonts w:hint="eastAsia" w:ascii="黑体" w:hAnsi="黑体" w:eastAsia="黑体" w:cs="仿宋_GB2312"/>
          <w:sz w:val="22"/>
          <w:szCs w:val="22"/>
        </w:rPr>
        <w:t>，</w:t>
      </w:r>
      <w:r>
        <w:rPr>
          <w:rFonts w:hint="eastAsia" w:ascii="黑体" w:hAnsi="黑体" w:eastAsia="黑体" w:cs="宋体"/>
          <w:sz w:val="22"/>
          <w:szCs w:val="22"/>
        </w:rPr>
        <w:t>共</w:t>
      </w:r>
      <w:r>
        <w:rPr>
          <w:rFonts w:ascii="黑体" w:hAnsi="黑体" w:eastAsia="黑体" w:cs="宋体"/>
          <w:sz w:val="22"/>
          <w:szCs w:val="22"/>
          <w:u w:val="single"/>
        </w:rPr>
        <w:t>18</w:t>
      </w:r>
      <w:r>
        <w:rPr>
          <w:rFonts w:hint="eastAsia" w:ascii="黑体" w:hAnsi="黑体" w:eastAsia="黑体" w:cs="宋体"/>
          <w:sz w:val="22"/>
          <w:szCs w:val="22"/>
        </w:rPr>
        <w:t>间，</w:t>
      </w:r>
      <w:r>
        <w:rPr>
          <w:rFonts w:hint="eastAsia" w:ascii="黑体" w:hAnsi="黑体" w:eastAsia="黑体" w:cs="仿宋_GB2312"/>
          <w:sz w:val="22"/>
          <w:szCs w:val="22"/>
        </w:rPr>
        <w:t>合计建筑面积</w:t>
      </w:r>
      <w:r>
        <w:rPr>
          <w:rFonts w:hint="eastAsia" w:ascii="黑体" w:hAnsi="黑体" w:eastAsia="黑体" w:cs="仿宋_GB2312"/>
          <w:sz w:val="22"/>
          <w:szCs w:val="22"/>
          <w:u w:val="single"/>
        </w:rPr>
        <w:t>3</w:t>
      </w:r>
      <w:r>
        <w:rPr>
          <w:rFonts w:ascii="黑体" w:hAnsi="黑体" w:eastAsia="黑体" w:cs="仿宋_GB2312"/>
          <w:sz w:val="22"/>
          <w:szCs w:val="22"/>
          <w:u w:val="single"/>
        </w:rPr>
        <w:t>291.72</w:t>
      </w:r>
      <w:r>
        <w:rPr>
          <w:rFonts w:hint="eastAsia" w:ascii="黑体" w:hAnsi="黑体" w:eastAsia="黑体" w:cs="仿宋_GB2312"/>
          <w:sz w:val="22"/>
          <w:szCs w:val="22"/>
        </w:rPr>
        <w:t>平方米，</w:t>
      </w:r>
      <w:r>
        <w:rPr>
          <w:rFonts w:hint="eastAsia" w:ascii="黑体" w:hAnsi="黑体" w:eastAsia="黑体"/>
          <w:sz w:val="22"/>
          <w:szCs w:val="22"/>
        </w:rPr>
        <w:t>出租给乙方</w:t>
      </w:r>
      <w:r>
        <w:rPr>
          <w:rFonts w:hint="eastAsia" w:ascii="黑体" w:hAnsi="黑体" w:eastAsia="黑体"/>
          <w:sz w:val="22"/>
          <w:szCs w:val="22"/>
          <w:lang w:val="en-US" w:eastAsia="zh-CN"/>
        </w:rPr>
        <w:t>使用</w:t>
      </w:r>
      <w:r>
        <w:rPr>
          <w:rFonts w:hint="eastAsia" w:ascii="黑体" w:hAnsi="黑体" w:eastAsia="黑体"/>
          <w:sz w:val="22"/>
          <w:szCs w:val="22"/>
        </w:rPr>
        <w:t>。具体情况参见下表：</w:t>
      </w:r>
    </w:p>
    <w:tbl>
      <w:tblPr>
        <w:tblStyle w:val="8"/>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134"/>
        <w:gridCol w:w="2835"/>
        <w:gridCol w:w="1276"/>
        <w:gridCol w:w="1276"/>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04" w:type="dxa"/>
            <w:vMerge w:val="restart"/>
            <w:vAlign w:val="center"/>
          </w:tcPr>
          <w:p>
            <w:pPr>
              <w:spacing w:line="384" w:lineRule="auto"/>
              <w:jc w:val="center"/>
              <w:rPr>
                <w:rFonts w:ascii="黑体" w:hAnsi="黑体" w:eastAsia="黑体"/>
                <w:b/>
                <w:sz w:val="22"/>
                <w:szCs w:val="22"/>
              </w:rPr>
            </w:pPr>
            <w:r>
              <w:rPr>
                <w:rFonts w:hint="eastAsia" w:ascii="黑体" w:hAnsi="黑体" w:eastAsia="黑体"/>
                <w:b/>
                <w:sz w:val="22"/>
                <w:szCs w:val="22"/>
              </w:rPr>
              <w:t>序号</w:t>
            </w:r>
          </w:p>
        </w:tc>
        <w:tc>
          <w:tcPr>
            <w:tcW w:w="1134" w:type="dxa"/>
            <w:vMerge w:val="restart"/>
            <w:vAlign w:val="center"/>
          </w:tcPr>
          <w:p>
            <w:pPr>
              <w:spacing w:line="384" w:lineRule="auto"/>
              <w:jc w:val="center"/>
              <w:rPr>
                <w:rFonts w:ascii="黑体" w:hAnsi="黑体" w:eastAsia="黑体"/>
                <w:b/>
                <w:sz w:val="22"/>
                <w:szCs w:val="22"/>
              </w:rPr>
            </w:pPr>
            <w:r>
              <w:rPr>
                <w:rFonts w:hint="eastAsia" w:ascii="黑体" w:hAnsi="黑体" w:eastAsia="黑体"/>
                <w:b/>
                <w:sz w:val="22"/>
                <w:szCs w:val="22"/>
              </w:rPr>
              <w:t>项目</w:t>
            </w:r>
          </w:p>
        </w:tc>
        <w:tc>
          <w:tcPr>
            <w:tcW w:w="2835" w:type="dxa"/>
            <w:vMerge w:val="restart"/>
            <w:vAlign w:val="center"/>
          </w:tcPr>
          <w:p>
            <w:pPr>
              <w:spacing w:line="384" w:lineRule="auto"/>
              <w:jc w:val="center"/>
              <w:rPr>
                <w:rFonts w:ascii="黑体" w:hAnsi="黑体" w:eastAsia="黑体"/>
                <w:b/>
                <w:sz w:val="22"/>
                <w:szCs w:val="22"/>
              </w:rPr>
            </w:pPr>
            <w:r>
              <w:rPr>
                <w:rFonts w:hint="eastAsia" w:ascii="黑体" w:hAnsi="黑体" w:eastAsia="黑体"/>
                <w:b/>
                <w:sz w:val="22"/>
                <w:szCs w:val="22"/>
              </w:rPr>
              <w:t>位置</w:t>
            </w:r>
          </w:p>
        </w:tc>
        <w:tc>
          <w:tcPr>
            <w:tcW w:w="2552" w:type="dxa"/>
            <w:gridSpan w:val="2"/>
            <w:vAlign w:val="center"/>
          </w:tcPr>
          <w:p>
            <w:pPr>
              <w:spacing w:line="384" w:lineRule="auto"/>
              <w:ind w:firstLine="442" w:firstLineChars="200"/>
              <w:jc w:val="center"/>
              <w:rPr>
                <w:rFonts w:ascii="黑体" w:hAnsi="黑体" w:eastAsia="黑体"/>
                <w:b/>
                <w:sz w:val="22"/>
                <w:szCs w:val="22"/>
              </w:rPr>
            </w:pPr>
            <w:r>
              <w:rPr>
                <w:rFonts w:hint="eastAsia" w:ascii="黑体" w:hAnsi="黑体" w:eastAsia="黑体"/>
                <w:b/>
                <w:sz w:val="22"/>
                <w:szCs w:val="22"/>
              </w:rPr>
              <w:t>面积（㎡）</w:t>
            </w:r>
          </w:p>
        </w:tc>
        <w:tc>
          <w:tcPr>
            <w:tcW w:w="1559" w:type="dxa"/>
            <w:vMerge w:val="restart"/>
            <w:vAlign w:val="center"/>
          </w:tcPr>
          <w:p>
            <w:pPr>
              <w:spacing w:line="384" w:lineRule="auto"/>
              <w:jc w:val="center"/>
              <w:rPr>
                <w:rFonts w:ascii="黑体" w:hAnsi="黑体" w:eastAsia="黑体"/>
                <w:b/>
                <w:sz w:val="22"/>
                <w:szCs w:val="22"/>
              </w:rPr>
            </w:pPr>
            <w:r>
              <w:rPr>
                <w:rFonts w:hint="eastAsia" w:ascii="黑体" w:hAnsi="黑体" w:eastAsia="黑体"/>
                <w:b/>
                <w:sz w:val="22"/>
                <w:szCs w:val="22"/>
              </w:rPr>
              <w:t>规划用途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704" w:type="dxa"/>
            <w:vMerge w:val="continue"/>
            <w:vAlign w:val="center"/>
          </w:tcPr>
          <w:p>
            <w:pPr>
              <w:spacing w:line="384" w:lineRule="auto"/>
              <w:ind w:firstLine="442" w:firstLineChars="200"/>
              <w:jc w:val="center"/>
              <w:rPr>
                <w:rFonts w:ascii="黑体" w:hAnsi="黑体" w:eastAsia="黑体"/>
                <w:b/>
                <w:sz w:val="22"/>
                <w:szCs w:val="22"/>
              </w:rPr>
            </w:pPr>
          </w:p>
        </w:tc>
        <w:tc>
          <w:tcPr>
            <w:tcW w:w="1134" w:type="dxa"/>
            <w:vMerge w:val="continue"/>
            <w:vAlign w:val="center"/>
          </w:tcPr>
          <w:p>
            <w:pPr>
              <w:spacing w:line="384" w:lineRule="auto"/>
              <w:ind w:firstLine="442" w:firstLineChars="200"/>
              <w:jc w:val="center"/>
              <w:rPr>
                <w:rFonts w:ascii="黑体" w:hAnsi="黑体" w:eastAsia="黑体"/>
                <w:b/>
                <w:sz w:val="22"/>
                <w:szCs w:val="22"/>
              </w:rPr>
            </w:pPr>
          </w:p>
        </w:tc>
        <w:tc>
          <w:tcPr>
            <w:tcW w:w="2835" w:type="dxa"/>
            <w:vMerge w:val="continue"/>
            <w:vAlign w:val="center"/>
          </w:tcPr>
          <w:p>
            <w:pPr>
              <w:spacing w:line="384" w:lineRule="auto"/>
              <w:ind w:firstLine="442" w:firstLineChars="200"/>
              <w:jc w:val="center"/>
              <w:rPr>
                <w:rFonts w:ascii="黑体" w:hAnsi="黑体" w:eastAsia="黑体"/>
                <w:b/>
                <w:sz w:val="22"/>
                <w:szCs w:val="22"/>
              </w:rPr>
            </w:pPr>
          </w:p>
        </w:tc>
        <w:tc>
          <w:tcPr>
            <w:tcW w:w="1276" w:type="dxa"/>
            <w:vAlign w:val="center"/>
          </w:tcPr>
          <w:p>
            <w:pPr>
              <w:spacing w:line="384" w:lineRule="auto"/>
              <w:jc w:val="center"/>
              <w:rPr>
                <w:rFonts w:ascii="黑体" w:hAnsi="黑体" w:eastAsia="黑体"/>
                <w:b/>
                <w:sz w:val="22"/>
                <w:szCs w:val="22"/>
              </w:rPr>
            </w:pPr>
            <w:r>
              <w:rPr>
                <w:rFonts w:hint="eastAsia" w:ascii="黑体" w:hAnsi="黑体" w:eastAsia="黑体"/>
                <w:b/>
                <w:sz w:val="22"/>
                <w:szCs w:val="22"/>
              </w:rPr>
              <w:t>一层</w:t>
            </w:r>
          </w:p>
        </w:tc>
        <w:tc>
          <w:tcPr>
            <w:tcW w:w="1276" w:type="dxa"/>
            <w:vAlign w:val="center"/>
          </w:tcPr>
          <w:p>
            <w:pPr>
              <w:spacing w:line="384" w:lineRule="auto"/>
              <w:jc w:val="center"/>
              <w:rPr>
                <w:rFonts w:ascii="黑体" w:hAnsi="黑体" w:eastAsia="黑体"/>
                <w:b/>
                <w:sz w:val="22"/>
                <w:szCs w:val="22"/>
              </w:rPr>
            </w:pPr>
            <w:r>
              <w:rPr>
                <w:rFonts w:hint="eastAsia" w:ascii="黑体" w:hAnsi="黑体" w:eastAsia="黑体"/>
                <w:b/>
                <w:sz w:val="22"/>
                <w:szCs w:val="22"/>
              </w:rPr>
              <w:t>二层</w:t>
            </w:r>
          </w:p>
        </w:tc>
        <w:tc>
          <w:tcPr>
            <w:tcW w:w="1559" w:type="dxa"/>
            <w:vMerge w:val="continue"/>
            <w:vAlign w:val="center"/>
          </w:tcPr>
          <w:p>
            <w:pPr>
              <w:spacing w:line="384" w:lineRule="auto"/>
              <w:ind w:firstLine="442" w:firstLineChars="200"/>
              <w:jc w:val="center"/>
              <w:rPr>
                <w:rFonts w:ascii="黑体" w:hAnsi="黑体" w:eastAsia="黑体"/>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70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1</w:t>
            </w:r>
          </w:p>
        </w:tc>
        <w:tc>
          <w:tcPr>
            <w:tcW w:w="113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袁家新院</w:t>
            </w:r>
          </w:p>
        </w:tc>
        <w:tc>
          <w:tcPr>
            <w:tcW w:w="2835"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秋悦路89、91号</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73.61</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155.65</w:t>
            </w:r>
          </w:p>
        </w:tc>
        <w:tc>
          <w:tcPr>
            <w:tcW w:w="1559"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配套公建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0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2</w:t>
            </w:r>
          </w:p>
        </w:tc>
        <w:tc>
          <w:tcPr>
            <w:tcW w:w="113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袁家新院</w:t>
            </w:r>
          </w:p>
        </w:tc>
        <w:tc>
          <w:tcPr>
            <w:tcW w:w="2835"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秋悦路93、95、97、99号</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89.33</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158.91</w:t>
            </w:r>
          </w:p>
        </w:tc>
        <w:tc>
          <w:tcPr>
            <w:tcW w:w="1559"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配套公建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70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3</w:t>
            </w:r>
          </w:p>
        </w:tc>
        <w:tc>
          <w:tcPr>
            <w:tcW w:w="113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袁家新院</w:t>
            </w:r>
          </w:p>
        </w:tc>
        <w:tc>
          <w:tcPr>
            <w:tcW w:w="2835"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丰源街1、3、5、7、号</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95.14</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w:t>
            </w:r>
          </w:p>
        </w:tc>
        <w:tc>
          <w:tcPr>
            <w:tcW w:w="1559"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配套公建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70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4</w:t>
            </w:r>
          </w:p>
        </w:tc>
        <w:tc>
          <w:tcPr>
            <w:tcW w:w="113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袁家新院</w:t>
            </w:r>
          </w:p>
        </w:tc>
        <w:tc>
          <w:tcPr>
            <w:tcW w:w="2835"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丰源街9、11号</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79.64</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174.79</w:t>
            </w:r>
          </w:p>
        </w:tc>
        <w:tc>
          <w:tcPr>
            <w:tcW w:w="1559"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配套公建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70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5</w:t>
            </w:r>
          </w:p>
        </w:tc>
        <w:tc>
          <w:tcPr>
            <w:tcW w:w="113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袁家新院</w:t>
            </w:r>
          </w:p>
        </w:tc>
        <w:tc>
          <w:tcPr>
            <w:tcW w:w="2835"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丰源街13、15号</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82.7</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82.7</w:t>
            </w:r>
          </w:p>
        </w:tc>
        <w:tc>
          <w:tcPr>
            <w:tcW w:w="1559" w:type="dxa"/>
            <w:vAlign w:val="center"/>
          </w:tcPr>
          <w:p>
            <w:pPr>
              <w:spacing w:line="384" w:lineRule="auto"/>
              <w:ind w:firstLine="0" w:firstLineChars="0"/>
              <w:jc w:val="center"/>
              <w:rPr>
                <w:rFonts w:ascii="黑体" w:hAnsi="黑体" w:eastAsia="黑体"/>
                <w:sz w:val="22"/>
                <w:szCs w:val="22"/>
              </w:rPr>
            </w:pPr>
            <w:r>
              <w:rPr>
                <w:rFonts w:hint="eastAsia" w:ascii="黑体" w:hAnsi="黑体" w:eastAsia="黑体"/>
                <w:sz w:val="22"/>
                <w:szCs w:val="22"/>
              </w:rPr>
              <w:t>配套公建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70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6</w:t>
            </w:r>
          </w:p>
        </w:tc>
        <w:tc>
          <w:tcPr>
            <w:tcW w:w="113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袁家新院</w:t>
            </w:r>
          </w:p>
        </w:tc>
        <w:tc>
          <w:tcPr>
            <w:tcW w:w="2835"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丰源街17、19号</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84.635</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84.635</w:t>
            </w:r>
          </w:p>
        </w:tc>
        <w:tc>
          <w:tcPr>
            <w:tcW w:w="1559" w:type="dxa"/>
            <w:vAlign w:val="center"/>
          </w:tcPr>
          <w:p>
            <w:pPr>
              <w:spacing w:line="384" w:lineRule="auto"/>
              <w:ind w:firstLine="0" w:firstLineChars="0"/>
              <w:jc w:val="center"/>
              <w:rPr>
                <w:rFonts w:ascii="黑体" w:hAnsi="黑体" w:eastAsia="黑体"/>
                <w:sz w:val="22"/>
                <w:szCs w:val="22"/>
              </w:rPr>
            </w:pPr>
            <w:r>
              <w:rPr>
                <w:rFonts w:hint="eastAsia" w:ascii="黑体" w:hAnsi="黑体" w:eastAsia="黑体"/>
                <w:sz w:val="22"/>
                <w:szCs w:val="22"/>
              </w:rPr>
              <w:t>配套公建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70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7</w:t>
            </w:r>
          </w:p>
        </w:tc>
        <w:tc>
          <w:tcPr>
            <w:tcW w:w="113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袁家新院</w:t>
            </w:r>
          </w:p>
        </w:tc>
        <w:tc>
          <w:tcPr>
            <w:tcW w:w="2835"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丰源街21、23号</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82.7</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82.7</w:t>
            </w:r>
          </w:p>
        </w:tc>
        <w:tc>
          <w:tcPr>
            <w:tcW w:w="1559" w:type="dxa"/>
            <w:vAlign w:val="center"/>
          </w:tcPr>
          <w:p>
            <w:pPr>
              <w:spacing w:line="384" w:lineRule="auto"/>
              <w:ind w:firstLine="0" w:firstLineChars="0"/>
              <w:jc w:val="center"/>
              <w:rPr>
                <w:rFonts w:ascii="黑体" w:hAnsi="黑体" w:eastAsia="黑体"/>
                <w:sz w:val="22"/>
                <w:szCs w:val="22"/>
              </w:rPr>
            </w:pPr>
            <w:r>
              <w:rPr>
                <w:rFonts w:hint="eastAsia" w:ascii="黑体" w:hAnsi="黑体" w:eastAsia="黑体"/>
                <w:sz w:val="22"/>
                <w:szCs w:val="22"/>
              </w:rPr>
              <w:t>配套公建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70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8</w:t>
            </w:r>
          </w:p>
        </w:tc>
        <w:tc>
          <w:tcPr>
            <w:tcW w:w="113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袁家新院</w:t>
            </w:r>
          </w:p>
        </w:tc>
        <w:tc>
          <w:tcPr>
            <w:tcW w:w="2835"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丰源街25、27号</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84.635</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84.635</w:t>
            </w:r>
          </w:p>
        </w:tc>
        <w:tc>
          <w:tcPr>
            <w:tcW w:w="1559" w:type="dxa"/>
            <w:vAlign w:val="center"/>
          </w:tcPr>
          <w:p>
            <w:pPr>
              <w:spacing w:line="384" w:lineRule="auto"/>
              <w:ind w:firstLine="0" w:firstLineChars="0"/>
              <w:jc w:val="center"/>
              <w:rPr>
                <w:rFonts w:ascii="黑体" w:hAnsi="黑体" w:eastAsia="黑体"/>
                <w:sz w:val="22"/>
                <w:szCs w:val="22"/>
              </w:rPr>
            </w:pPr>
            <w:r>
              <w:rPr>
                <w:rFonts w:hint="eastAsia" w:ascii="黑体" w:hAnsi="黑体" w:eastAsia="黑体"/>
                <w:sz w:val="22"/>
                <w:szCs w:val="22"/>
              </w:rPr>
              <w:t>配套公建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70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9</w:t>
            </w:r>
          </w:p>
        </w:tc>
        <w:tc>
          <w:tcPr>
            <w:tcW w:w="113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袁家新院</w:t>
            </w:r>
          </w:p>
        </w:tc>
        <w:tc>
          <w:tcPr>
            <w:tcW w:w="2835"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丰源街29、31号</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82.7</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82.7</w:t>
            </w:r>
          </w:p>
        </w:tc>
        <w:tc>
          <w:tcPr>
            <w:tcW w:w="1559" w:type="dxa"/>
            <w:vAlign w:val="center"/>
          </w:tcPr>
          <w:p>
            <w:pPr>
              <w:spacing w:line="384" w:lineRule="auto"/>
              <w:ind w:firstLine="0" w:firstLineChars="0"/>
              <w:jc w:val="center"/>
              <w:rPr>
                <w:rFonts w:ascii="黑体" w:hAnsi="黑体" w:eastAsia="黑体"/>
                <w:sz w:val="22"/>
                <w:szCs w:val="22"/>
              </w:rPr>
            </w:pPr>
            <w:r>
              <w:rPr>
                <w:rFonts w:hint="eastAsia" w:ascii="黑体" w:hAnsi="黑体" w:eastAsia="黑体"/>
                <w:sz w:val="22"/>
                <w:szCs w:val="22"/>
              </w:rPr>
              <w:t>配套公建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70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10</w:t>
            </w:r>
          </w:p>
        </w:tc>
        <w:tc>
          <w:tcPr>
            <w:tcW w:w="113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袁家新院</w:t>
            </w:r>
          </w:p>
        </w:tc>
        <w:tc>
          <w:tcPr>
            <w:tcW w:w="2835"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丰源街33、35、37、39号</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125.98</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177.43</w:t>
            </w:r>
          </w:p>
        </w:tc>
        <w:tc>
          <w:tcPr>
            <w:tcW w:w="1559" w:type="dxa"/>
            <w:vAlign w:val="center"/>
          </w:tcPr>
          <w:p>
            <w:pPr>
              <w:spacing w:line="384" w:lineRule="auto"/>
              <w:ind w:firstLine="0" w:firstLineChars="0"/>
              <w:jc w:val="center"/>
              <w:rPr>
                <w:rFonts w:ascii="黑体" w:hAnsi="黑体" w:eastAsia="黑体"/>
                <w:sz w:val="22"/>
                <w:szCs w:val="22"/>
              </w:rPr>
            </w:pPr>
            <w:r>
              <w:rPr>
                <w:rFonts w:hint="eastAsia" w:ascii="黑体" w:hAnsi="黑体" w:eastAsia="黑体"/>
                <w:sz w:val="22"/>
                <w:szCs w:val="22"/>
              </w:rPr>
              <w:t>配套公建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70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11</w:t>
            </w:r>
          </w:p>
        </w:tc>
        <w:tc>
          <w:tcPr>
            <w:tcW w:w="113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北城铭苑</w:t>
            </w:r>
          </w:p>
        </w:tc>
        <w:tc>
          <w:tcPr>
            <w:tcW w:w="2835"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蕙兰雅路3号</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34.1</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117.68</w:t>
            </w:r>
          </w:p>
        </w:tc>
        <w:tc>
          <w:tcPr>
            <w:tcW w:w="1559" w:type="dxa"/>
            <w:vAlign w:val="center"/>
          </w:tcPr>
          <w:p>
            <w:pPr>
              <w:spacing w:line="384" w:lineRule="auto"/>
              <w:ind w:firstLine="0" w:firstLineChars="0"/>
              <w:jc w:val="center"/>
              <w:rPr>
                <w:rFonts w:ascii="黑体" w:hAnsi="黑体" w:eastAsia="黑体"/>
                <w:sz w:val="22"/>
                <w:szCs w:val="22"/>
              </w:rPr>
            </w:pPr>
            <w:r>
              <w:rPr>
                <w:rFonts w:hint="eastAsia" w:ascii="黑体" w:hAnsi="黑体" w:eastAsia="黑体"/>
                <w:sz w:val="22"/>
                <w:szCs w:val="22"/>
              </w:rPr>
              <w:t>配套公建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70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12</w:t>
            </w:r>
          </w:p>
        </w:tc>
        <w:tc>
          <w:tcPr>
            <w:tcW w:w="113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北城铭苑</w:t>
            </w:r>
          </w:p>
        </w:tc>
        <w:tc>
          <w:tcPr>
            <w:tcW w:w="2835"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蕙兰雅路15号</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85.495</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85.495</w:t>
            </w:r>
          </w:p>
        </w:tc>
        <w:tc>
          <w:tcPr>
            <w:tcW w:w="1559" w:type="dxa"/>
            <w:vAlign w:val="center"/>
          </w:tcPr>
          <w:p>
            <w:pPr>
              <w:spacing w:line="384" w:lineRule="auto"/>
              <w:ind w:firstLine="0" w:firstLineChars="0"/>
              <w:jc w:val="center"/>
              <w:rPr>
                <w:rFonts w:ascii="黑体" w:hAnsi="黑体" w:eastAsia="黑体"/>
                <w:sz w:val="22"/>
                <w:szCs w:val="22"/>
              </w:rPr>
            </w:pPr>
            <w:r>
              <w:rPr>
                <w:rFonts w:hint="eastAsia" w:ascii="黑体" w:hAnsi="黑体" w:eastAsia="黑体"/>
                <w:sz w:val="22"/>
                <w:szCs w:val="22"/>
              </w:rPr>
              <w:t>配套公建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70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13</w:t>
            </w:r>
          </w:p>
        </w:tc>
        <w:tc>
          <w:tcPr>
            <w:tcW w:w="113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北城铭苑</w:t>
            </w:r>
          </w:p>
        </w:tc>
        <w:tc>
          <w:tcPr>
            <w:tcW w:w="2835"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蕙兰雅路17号</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92.31</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92.31</w:t>
            </w:r>
          </w:p>
        </w:tc>
        <w:tc>
          <w:tcPr>
            <w:tcW w:w="1559" w:type="dxa"/>
            <w:vAlign w:val="center"/>
          </w:tcPr>
          <w:p>
            <w:pPr>
              <w:spacing w:line="384" w:lineRule="auto"/>
              <w:ind w:firstLine="0" w:firstLineChars="0"/>
              <w:jc w:val="center"/>
              <w:rPr>
                <w:rFonts w:ascii="黑体" w:hAnsi="黑体" w:eastAsia="黑体"/>
                <w:sz w:val="22"/>
                <w:szCs w:val="22"/>
              </w:rPr>
            </w:pPr>
            <w:r>
              <w:rPr>
                <w:rFonts w:hint="eastAsia" w:ascii="黑体" w:hAnsi="黑体" w:eastAsia="黑体"/>
                <w:sz w:val="22"/>
                <w:szCs w:val="22"/>
              </w:rPr>
              <w:t>配套公建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70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14</w:t>
            </w:r>
          </w:p>
        </w:tc>
        <w:tc>
          <w:tcPr>
            <w:tcW w:w="113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北城铭苑</w:t>
            </w:r>
          </w:p>
        </w:tc>
        <w:tc>
          <w:tcPr>
            <w:tcW w:w="2835"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蕙兰雅路19号</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92.31</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92.31</w:t>
            </w:r>
          </w:p>
        </w:tc>
        <w:tc>
          <w:tcPr>
            <w:tcW w:w="1559" w:type="dxa"/>
            <w:vAlign w:val="center"/>
          </w:tcPr>
          <w:p>
            <w:pPr>
              <w:spacing w:line="384" w:lineRule="auto"/>
              <w:ind w:firstLine="0" w:firstLineChars="0"/>
              <w:jc w:val="center"/>
              <w:rPr>
                <w:rFonts w:ascii="黑体" w:hAnsi="黑体" w:eastAsia="黑体"/>
                <w:sz w:val="22"/>
                <w:szCs w:val="22"/>
              </w:rPr>
            </w:pPr>
            <w:r>
              <w:rPr>
                <w:rFonts w:hint="eastAsia" w:ascii="黑体" w:hAnsi="黑体" w:eastAsia="黑体"/>
                <w:sz w:val="22"/>
                <w:szCs w:val="22"/>
              </w:rPr>
              <w:t>配套公建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70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15</w:t>
            </w:r>
          </w:p>
        </w:tc>
        <w:tc>
          <w:tcPr>
            <w:tcW w:w="113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北城铭苑</w:t>
            </w:r>
          </w:p>
        </w:tc>
        <w:tc>
          <w:tcPr>
            <w:tcW w:w="2835"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蕙兰雅路21号</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93.705</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93.705</w:t>
            </w:r>
          </w:p>
        </w:tc>
        <w:tc>
          <w:tcPr>
            <w:tcW w:w="1559" w:type="dxa"/>
            <w:vAlign w:val="center"/>
          </w:tcPr>
          <w:p>
            <w:pPr>
              <w:spacing w:line="384" w:lineRule="auto"/>
              <w:ind w:firstLine="0" w:firstLineChars="0"/>
              <w:jc w:val="center"/>
              <w:rPr>
                <w:rFonts w:ascii="黑体" w:hAnsi="黑体" w:eastAsia="黑体"/>
                <w:sz w:val="22"/>
                <w:szCs w:val="22"/>
              </w:rPr>
            </w:pPr>
            <w:r>
              <w:rPr>
                <w:rFonts w:hint="eastAsia" w:ascii="黑体" w:hAnsi="黑体" w:eastAsia="黑体"/>
                <w:sz w:val="22"/>
                <w:szCs w:val="22"/>
              </w:rPr>
              <w:t>配套公建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70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16</w:t>
            </w:r>
          </w:p>
        </w:tc>
        <w:tc>
          <w:tcPr>
            <w:tcW w:w="113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北城铭苑</w:t>
            </w:r>
          </w:p>
        </w:tc>
        <w:tc>
          <w:tcPr>
            <w:tcW w:w="2835"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蕙兰雅路27号</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136.16</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136.16</w:t>
            </w:r>
          </w:p>
        </w:tc>
        <w:tc>
          <w:tcPr>
            <w:tcW w:w="1559" w:type="dxa"/>
            <w:vAlign w:val="center"/>
          </w:tcPr>
          <w:p>
            <w:pPr>
              <w:spacing w:line="384" w:lineRule="auto"/>
              <w:ind w:firstLine="0" w:firstLineChars="0"/>
              <w:jc w:val="center"/>
              <w:rPr>
                <w:rFonts w:ascii="黑体" w:hAnsi="黑体" w:eastAsia="黑体"/>
                <w:sz w:val="22"/>
                <w:szCs w:val="22"/>
              </w:rPr>
            </w:pPr>
            <w:r>
              <w:rPr>
                <w:rFonts w:hint="eastAsia" w:ascii="黑体" w:hAnsi="黑体" w:eastAsia="黑体"/>
                <w:sz w:val="22"/>
                <w:szCs w:val="22"/>
              </w:rPr>
              <w:t>配套公建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70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17</w:t>
            </w:r>
          </w:p>
        </w:tc>
        <w:tc>
          <w:tcPr>
            <w:tcW w:w="113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五里塘苑</w:t>
            </w:r>
          </w:p>
        </w:tc>
        <w:tc>
          <w:tcPr>
            <w:tcW w:w="2835"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五里塘苑7幢5室</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122.32</w:t>
            </w:r>
          </w:p>
        </w:tc>
        <w:tc>
          <w:tcPr>
            <w:tcW w:w="1276" w:type="dxa"/>
            <w:vAlign w:val="center"/>
          </w:tcPr>
          <w:p>
            <w:pPr>
              <w:spacing w:line="384" w:lineRule="auto"/>
              <w:ind w:firstLine="440" w:firstLineChars="200"/>
              <w:jc w:val="center"/>
              <w:rPr>
                <w:rFonts w:ascii="黑体" w:hAnsi="黑体" w:eastAsia="黑体"/>
                <w:sz w:val="22"/>
                <w:szCs w:val="22"/>
              </w:rPr>
            </w:pPr>
            <w:r>
              <w:rPr>
                <w:rFonts w:hint="eastAsia" w:ascii="黑体" w:hAnsi="黑体" w:eastAsia="黑体"/>
                <w:sz w:val="22"/>
                <w:szCs w:val="22"/>
              </w:rPr>
              <w:t>/</w:t>
            </w:r>
          </w:p>
        </w:tc>
        <w:tc>
          <w:tcPr>
            <w:tcW w:w="1559" w:type="dxa"/>
            <w:vAlign w:val="center"/>
          </w:tcPr>
          <w:p>
            <w:pPr>
              <w:spacing w:line="384" w:lineRule="auto"/>
              <w:ind w:firstLine="0" w:firstLineChars="0"/>
              <w:jc w:val="center"/>
              <w:rPr>
                <w:rFonts w:ascii="黑体" w:hAnsi="黑体" w:eastAsia="黑体"/>
                <w:sz w:val="22"/>
                <w:szCs w:val="22"/>
              </w:rPr>
            </w:pPr>
            <w:r>
              <w:rPr>
                <w:rFonts w:hint="eastAsia" w:ascii="黑体" w:hAnsi="黑体" w:eastAsia="黑体"/>
                <w:sz w:val="22"/>
                <w:szCs w:val="22"/>
              </w:rPr>
              <w:t>非住宅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70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18</w:t>
            </w:r>
          </w:p>
        </w:tc>
        <w:tc>
          <w:tcPr>
            <w:tcW w:w="1134"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五里塘苑</w:t>
            </w:r>
          </w:p>
        </w:tc>
        <w:tc>
          <w:tcPr>
            <w:tcW w:w="2835"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五里塘苑7幢2室</w:t>
            </w:r>
          </w:p>
        </w:tc>
        <w:tc>
          <w:tcPr>
            <w:tcW w:w="1276" w:type="dxa"/>
            <w:vAlign w:val="center"/>
          </w:tcPr>
          <w:p>
            <w:pPr>
              <w:spacing w:line="384" w:lineRule="auto"/>
              <w:jc w:val="center"/>
              <w:rPr>
                <w:rFonts w:ascii="黑体" w:hAnsi="黑体" w:eastAsia="黑体"/>
                <w:sz w:val="22"/>
                <w:szCs w:val="22"/>
              </w:rPr>
            </w:pPr>
            <w:r>
              <w:rPr>
                <w:rFonts w:hint="eastAsia" w:ascii="黑体" w:hAnsi="黑体" w:eastAsia="黑体"/>
                <w:sz w:val="22"/>
                <w:szCs w:val="22"/>
              </w:rPr>
              <w:t>52.44</w:t>
            </w:r>
          </w:p>
        </w:tc>
        <w:tc>
          <w:tcPr>
            <w:tcW w:w="1276" w:type="dxa"/>
            <w:vAlign w:val="center"/>
          </w:tcPr>
          <w:p>
            <w:pPr>
              <w:spacing w:line="384" w:lineRule="auto"/>
              <w:ind w:firstLine="440" w:firstLineChars="200"/>
              <w:jc w:val="center"/>
              <w:rPr>
                <w:rFonts w:ascii="黑体" w:hAnsi="黑体" w:eastAsia="黑体"/>
                <w:sz w:val="22"/>
                <w:szCs w:val="22"/>
              </w:rPr>
            </w:pPr>
            <w:r>
              <w:rPr>
                <w:rFonts w:hint="eastAsia" w:ascii="黑体" w:hAnsi="黑体" w:eastAsia="黑体"/>
                <w:sz w:val="22"/>
                <w:szCs w:val="22"/>
              </w:rPr>
              <w:t>/</w:t>
            </w:r>
          </w:p>
        </w:tc>
        <w:tc>
          <w:tcPr>
            <w:tcW w:w="1559" w:type="dxa"/>
            <w:vAlign w:val="center"/>
          </w:tcPr>
          <w:p>
            <w:pPr>
              <w:spacing w:line="384" w:lineRule="auto"/>
              <w:ind w:firstLine="0" w:firstLineChars="0"/>
              <w:jc w:val="center"/>
              <w:rPr>
                <w:rFonts w:ascii="黑体" w:hAnsi="黑体" w:eastAsia="黑体"/>
                <w:sz w:val="22"/>
                <w:szCs w:val="22"/>
              </w:rPr>
            </w:pPr>
            <w:r>
              <w:rPr>
                <w:rFonts w:hint="eastAsia" w:ascii="黑体" w:hAnsi="黑体" w:eastAsia="黑体"/>
                <w:sz w:val="22"/>
                <w:szCs w:val="22"/>
              </w:rPr>
              <w:t>非住宅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4673" w:type="dxa"/>
            <w:gridSpan w:val="3"/>
            <w:vAlign w:val="center"/>
          </w:tcPr>
          <w:p>
            <w:pPr>
              <w:spacing w:line="384" w:lineRule="auto"/>
              <w:ind w:firstLine="440" w:firstLineChars="200"/>
              <w:jc w:val="left"/>
              <w:rPr>
                <w:rFonts w:ascii="黑体" w:hAnsi="黑体" w:eastAsia="黑体"/>
                <w:sz w:val="22"/>
                <w:szCs w:val="22"/>
              </w:rPr>
            </w:pPr>
            <w:r>
              <w:rPr>
                <w:rFonts w:hint="eastAsia" w:ascii="黑体" w:hAnsi="黑体" w:eastAsia="黑体"/>
                <w:sz w:val="22"/>
                <w:szCs w:val="22"/>
              </w:rPr>
              <w:t>合计</w:t>
            </w:r>
          </w:p>
        </w:tc>
        <w:tc>
          <w:tcPr>
            <w:tcW w:w="2552" w:type="dxa"/>
            <w:gridSpan w:val="2"/>
            <w:vAlign w:val="center"/>
          </w:tcPr>
          <w:p>
            <w:pPr>
              <w:spacing w:line="384" w:lineRule="auto"/>
              <w:ind w:firstLine="0" w:firstLineChars="0"/>
              <w:jc w:val="center"/>
              <w:rPr>
                <w:rFonts w:ascii="黑体" w:hAnsi="黑体" w:eastAsia="黑体"/>
                <w:sz w:val="22"/>
                <w:szCs w:val="22"/>
              </w:rPr>
            </w:pPr>
            <w:r>
              <w:rPr>
                <w:rFonts w:hint="eastAsia" w:ascii="黑体" w:hAnsi="黑体" w:eastAsia="黑体"/>
                <w:sz w:val="22"/>
                <w:szCs w:val="22"/>
              </w:rPr>
              <w:t>3291.72</w:t>
            </w:r>
          </w:p>
        </w:tc>
        <w:tc>
          <w:tcPr>
            <w:tcW w:w="1559" w:type="dxa"/>
            <w:vAlign w:val="center"/>
          </w:tcPr>
          <w:p>
            <w:pPr>
              <w:spacing w:line="384" w:lineRule="auto"/>
              <w:ind w:firstLine="440" w:firstLineChars="200"/>
              <w:jc w:val="left"/>
              <w:rPr>
                <w:rFonts w:ascii="黑体" w:hAnsi="黑体" w:eastAsia="黑体"/>
                <w:sz w:val="22"/>
                <w:szCs w:val="22"/>
              </w:rPr>
            </w:pPr>
          </w:p>
        </w:tc>
      </w:tr>
    </w:tbl>
    <w:p>
      <w:pPr>
        <w:spacing w:line="384" w:lineRule="auto"/>
        <w:rPr>
          <w:rFonts w:ascii="黑体" w:hAnsi="黑体" w:eastAsia="黑体" w:cs="仿宋_GB2312"/>
          <w:sz w:val="22"/>
          <w:szCs w:val="22"/>
        </w:rPr>
      </w:pPr>
      <w:r>
        <w:rPr>
          <w:rFonts w:hint="eastAsia" w:ascii="黑体" w:hAnsi="黑体" w:eastAsia="黑体"/>
          <w:sz w:val="22"/>
          <w:szCs w:val="22"/>
        </w:rPr>
        <w:t>乙方已对该房屋做了充分了解和查看，愿意按现状承租该房屋。</w:t>
      </w:r>
      <w:r>
        <w:rPr>
          <w:rFonts w:ascii="黑体" w:hAnsi="黑体" w:eastAsia="黑体"/>
          <w:sz w:val="22"/>
          <w:szCs w:val="22"/>
        </w:rPr>
        <w:t xml:space="preserve"> </w:t>
      </w:r>
    </w:p>
    <w:p>
      <w:pPr>
        <w:tabs>
          <w:tab w:val="left" w:pos="765"/>
        </w:tabs>
        <w:spacing w:line="384" w:lineRule="auto"/>
        <w:ind w:firstLine="442" w:firstLineChars="200"/>
        <w:rPr>
          <w:rFonts w:ascii="黑体" w:hAnsi="黑体" w:eastAsia="黑体"/>
          <w:b/>
          <w:bCs/>
          <w:sz w:val="22"/>
          <w:szCs w:val="22"/>
        </w:rPr>
      </w:pPr>
      <w:r>
        <w:rPr>
          <w:rFonts w:hint="eastAsia" w:ascii="黑体" w:hAnsi="黑体" w:eastAsia="黑体"/>
          <w:b/>
          <w:bCs/>
          <w:sz w:val="22"/>
          <w:szCs w:val="22"/>
        </w:rPr>
        <w:t>第二条</w:t>
      </w:r>
      <w:r>
        <w:rPr>
          <w:rFonts w:ascii="黑体" w:hAnsi="黑体" w:eastAsia="黑体"/>
          <w:b/>
          <w:bCs/>
          <w:sz w:val="22"/>
          <w:szCs w:val="22"/>
        </w:rPr>
        <w:t xml:space="preserve"> </w:t>
      </w:r>
      <w:r>
        <w:rPr>
          <w:rFonts w:hint="eastAsia" w:ascii="黑体" w:hAnsi="黑体" w:eastAsia="黑体"/>
          <w:b/>
          <w:bCs/>
          <w:sz w:val="22"/>
          <w:szCs w:val="22"/>
        </w:rPr>
        <w:t>租赁期限</w:t>
      </w:r>
    </w:p>
    <w:p>
      <w:pPr>
        <w:spacing w:line="384" w:lineRule="auto"/>
        <w:ind w:firstLine="440" w:firstLineChars="200"/>
        <w:rPr>
          <w:rFonts w:ascii="黑体" w:hAnsi="黑体" w:eastAsia="黑体" w:cs="仿宋_GB2312"/>
          <w:sz w:val="22"/>
          <w:szCs w:val="22"/>
        </w:rPr>
      </w:pPr>
      <w:r>
        <w:rPr>
          <w:rFonts w:hint="eastAsia" w:ascii="黑体" w:hAnsi="黑体" w:eastAsia="黑体"/>
          <w:sz w:val="22"/>
          <w:szCs w:val="22"/>
        </w:rPr>
        <w:t>本合同租赁期限为</w:t>
      </w:r>
      <w:r>
        <w:rPr>
          <w:rFonts w:hint="eastAsia" w:ascii="黑体" w:hAnsi="黑体" w:eastAsia="黑体"/>
          <w:sz w:val="22"/>
          <w:szCs w:val="22"/>
          <w:u w:val="single"/>
          <w:lang w:val="en-US" w:eastAsia="zh-CN"/>
        </w:rPr>
        <w:t xml:space="preserve">   </w:t>
      </w:r>
      <w:r>
        <w:rPr>
          <w:rFonts w:hint="eastAsia" w:ascii="黑体" w:hAnsi="黑体" w:eastAsia="黑体"/>
          <w:sz w:val="22"/>
          <w:szCs w:val="22"/>
        </w:rPr>
        <w:t>个月：</w:t>
      </w:r>
      <w:r>
        <w:rPr>
          <w:rFonts w:hint="eastAsia" w:ascii="黑体" w:hAnsi="黑体" w:eastAsia="黑体" w:cs="仿宋_GB2312"/>
          <w:color w:val="000000"/>
          <w:sz w:val="22"/>
          <w:szCs w:val="22"/>
          <w:u w:val="single"/>
        </w:rPr>
        <w:t xml:space="preserve"> </w:t>
      </w:r>
      <w:r>
        <w:rPr>
          <w:rFonts w:ascii="黑体" w:hAnsi="黑体" w:eastAsia="黑体" w:cs="仿宋_GB2312"/>
          <w:color w:val="000000"/>
          <w:sz w:val="22"/>
          <w:szCs w:val="22"/>
          <w:u w:val="single"/>
        </w:rPr>
        <w:t>2021</w:t>
      </w:r>
      <w:r>
        <w:rPr>
          <w:rFonts w:hint="eastAsia" w:ascii="黑体" w:hAnsi="黑体" w:eastAsia="黑体" w:cs="仿宋_GB2312"/>
          <w:color w:val="000000"/>
          <w:sz w:val="22"/>
          <w:szCs w:val="22"/>
          <w:u w:val="single"/>
        </w:rPr>
        <w:t>年</w:t>
      </w:r>
      <w:r>
        <w:rPr>
          <w:rFonts w:hint="eastAsia" w:ascii="黑体" w:hAnsi="黑体" w:eastAsia="黑体" w:cs="仿宋_GB2312"/>
          <w:color w:val="000000"/>
          <w:sz w:val="22"/>
          <w:szCs w:val="22"/>
          <w:u w:val="single"/>
          <w:lang w:val="en-US" w:eastAsia="zh-CN"/>
        </w:rPr>
        <w:t xml:space="preserve">   </w:t>
      </w:r>
      <w:r>
        <w:rPr>
          <w:rFonts w:hint="eastAsia" w:ascii="黑体" w:hAnsi="黑体" w:eastAsia="黑体" w:cs="仿宋_GB2312"/>
          <w:color w:val="000000"/>
          <w:sz w:val="22"/>
          <w:szCs w:val="22"/>
          <w:u w:val="single"/>
        </w:rPr>
        <w:t>月   日</w:t>
      </w:r>
      <w:r>
        <w:rPr>
          <w:rFonts w:hint="eastAsia" w:ascii="黑体" w:hAnsi="黑体" w:eastAsia="黑体"/>
          <w:sz w:val="22"/>
          <w:szCs w:val="22"/>
        </w:rPr>
        <w:t>至</w:t>
      </w:r>
      <w:r>
        <w:rPr>
          <w:rFonts w:hint="eastAsia" w:ascii="黑体" w:hAnsi="黑体" w:eastAsia="黑体" w:cs="仿宋_GB2312"/>
          <w:color w:val="000000"/>
          <w:sz w:val="22"/>
          <w:szCs w:val="22"/>
          <w:u w:val="single"/>
        </w:rPr>
        <w:t xml:space="preserve"> </w:t>
      </w:r>
      <w:r>
        <w:rPr>
          <w:rFonts w:ascii="黑体" w:hAnsi="黑体" w:eastAsia="黑体" w:cs="仿宋_GB2312"/>
          <w:color w:val="000000"/>
          <w:sz w:val="22"/>
          <w:szCs w:val="22"/>
          <w:u w:val="single"/>
        </w:rPr>
        <w:t>2026</w:t>
      </w:r>
      <w:r>
        <w:rPr>
          <w:rFonts w:hint="eastAsia" w:ascii="黑体" w:hAnsi="黑体" w:eastAsia="黑体" w:cs="仿宋_GB2312"/>
          <w:color w:val="000000"/>
          <w:sz w:val="22"/>
          <w:szCs w:val="22"/>
          <w:u w:val="single"/>
        </w:rPr>
        <w:t xml:space="preserve"> 年</w:t>
      </w:r>
      <w:r>
        <w:rPr>
          <w:rFonts w:ascii="黑体" w:hAnsi="黑体" w:eastAsia="黑体" w:cs="仿宋_GB2312"/>
          <w:color w:val="000000"/>
          <w:sz w:val="22"/>
          <w:szCs w:val="22"/>
          <w:u w:val="single"/>
        </w:rPr>
        <w:t xml:space="preserve">4 </w:t>
      </w:r>
      <w:r>
        <w:rPr>
          <w:rFonts w:hint="eastAsia" w:ascii="黑体" w:hAnsi="黑体" w:eastAsia="黑体" w:cs="仿宋_GB2312"/>
          <w:color w:val="000000"/>
          <w:sz w:val="22"/>
          <w:szCs w:val="22"/>
          <w:u w:val="single"/>
        </w:rPr>
        <w:t>月</w:t>
      </w:r>
      <w:r>
        <w:rPr>
          <w:rFonts w:ascii="黑体" w:hAnsi="黑体" w:eastAsia="黑体" w:cs="仿宋_GB2312"/>
          <w:color w:val="000000"/>
          <w:sz w:val="22"/>
          <w:szCs w:val="22"/>
          <w:u w:val="single"/>
        </w:rPr>
        <w:t>19</w:t>
      </w:r>
      <w:r>
        <w:rPr>
          <w:rFonts w:hint="eastAsia" w:ascii="黑体" w:hAnsi="黑体" w:eastAsia="黑体" w:cs="仿宋_GB2312"/>
          <w:color w:val="000000"/>
          <w:sz w:val="22"/>
          <w:szCs w:val="22"/>
          <w:u w:val="single"/>
        </w:rPr>
        <w:t>日止</w:t>
      </w:r>
      <w:r>
        <w:rPr>
          <w:rFonts w:hint="eastAsia" w:ascii="黑体" w:hAnsi="黑体" w:eastAsia="黑体" w:cs="仿宋_GB2312"/>
          <w:sz w:val="22"/>
          <w:szCs w:val="22"/>
        </w:rPr>
        <w:t>。</w:t>
      </w:r>
    </w:p>
    <w:p>
      <w:pPr>
        <w:tabs>
          <w:tab w:val="left" w:pos="765"/>
        </w:tabs>
        <w:spacing w:line="384" w:lineRule="auto"/>
        <w:ind w:firstLine="442" w:firstLineChars="200"/>
        <w:rPr>
          <w:rFonts w:ascii="黑体" w:hAnsi="黑体" w:eastAsia="黑体"/>
          <w:b/>
          <w:bCs/>
          <w:sz w:val="22"/>
          <w:szCs w:val="22"/>
        </w:rPr>
      </w:pPr>
      <w:r>
        <w:rPr>
          <w:rFonts w:hint="eastAsia" w:ascii="黑体" w:hAnsi="黑体" w:eastAsia="黑体"/>
          <w:b/>
          <w:bCs/>
          <w:sz w:val="22"/>
          <w:szCs w:val="22"/>
        </w:rPr>
        <w:t>第三条</w:t>
      </w:r>
      <w:r>
        <w:rPr>
          <w:rFonts w:ascii="黑体" w:hAnsi="黑体" w:eastAsia="黑体"/>
          <w:b/>
          <w:bCs/>
          <w:sz w:val="22"/>
          <w:szCs w:val="22"/>
        </w:rPr>
        <w:t xml:space="preserve"> </w:t>
      </w:r>
      <w:r>
        <w:rPr>
          <w:rFonts w:hint="eastAsia" w:ascii="黑体" w:hAnsi="黑体" w:eastAsia="黑体"/>
          <w:b/>
          <w:bCs/>
          <w:sz w:val="22"/>
          <w:szCs w:val="22"/>
        </w:rPr>
        <w:t>租金、保证金、其他费用及支付方式</w:t>
      </w:r>
    </w:p>
    <w:p>
      <w:pPr>
        <w:spacing w:line="384" w:lineRule="auto"/>
        <w:ind w:firstLine="440" w:firstLineChars="200"/>
        <w:rPr>
          <w:rFonts w:hint="eastAsia" w:ascii="黑体" w:hAnsi="黑体" w:eastAsia="黑体" w:cs="仿宋_GB2312"/>
          <w:sz w:val="22"/>
          <w:szCs w:val="22"/>
        </w:rPr>
      </w:pPr>
      <w:r>
        <w:rPr>
          <w:rFonts w:ascii="黑体" w:hAnsi="黑体" w:eastAsia="黑体"/>
          <w:sz w:val="22"/>
          <w:szCs w:val="22"/>
        </w:rPr>
        <w:t>1</w:t>
      </w:r>
      <w:r>
        <w:rPr>
          <w:rFonts w:hint="eastAsia" w:ascii="黑体" w:hAnsi="黑体" w:eastAsia="黑体"/>
          <w:sz w:val="22"/>
          <w:szCs w:val="22"/>
        </w:rPr>
        <w:t>、</w:t>
      </w:r>
      <w:r>
        <w:rPr>
          <w:rFonts w:hint="eastAsia" w:ascii="黑体" w:hAnsi="黑体" w:eastAsia="黑体" w:cs="仿宋_GB2312"/>
          <w:sz w:val="22"/>
          <w:szCs w:val="22"/>
        </w:rPr>
        <w:t>租金半年一付，先付后用</w:t>
      </w:r>
      <w:r>
        <w:rPr>
          <w:rFonts w:hint="eastAsia" w:ascii="黑体" w:hAnsi="黑体" w:eastAsia="黑体" w:cs="仿宋_GB2312"/>
          <w:bCs/>
          <w:sz w:val="22"/>
          <w:szCs w:val="22"/>
        </w:rPr>
        <w:t>。</w:t>
      </w:r>
      <w:r>
        <w:rPr>
          <w:rFonts w:hint="eastAsia" w:ascii="黑体" w:hAnsi="黑体" w:eastAsia="黑体" w:cs="仿宋_GB2312"/>
          <w:sz w:val="22"/>
          <w:szCs w:val="22"/>
        </w:rPr>
        <w:t>第一年租金为：</w:t>
      </w:r>
      <w:r>
        <w:rPr>
          <w:rFonts w:hint="eastAsia" w:ascii="黑体" w:hAnsi="黑体" w:eastAsia="黑体" w:cs="仿宋_GB2312"/>
          <w:sz w:val="22"/>
          <w:szCs w:val="22"/>
          <w:u w:val="single"/>
          <w:lang w:val="en-US" w:eastAsia="zh-CN"/>
        </w:rPr>
        <w:t xml:space="preserve">        </w:t>
      </w:r>
      <w:r>
        <w:rPr>
          <w:rFonts w:hint="eastAsia" w:ascii="黑体" w:hAnsi="黑体" w:eastAsia="黑体" w:cs="仿宋_GB2312"/>
          <w:sz w:val="22"/>
          <w:szCs w:val="22"/>
          <w:u w:val="single"/>
        </w:rPr>
        <w:t>元整 （￥</w:t>
      </w:r>
      <w:r>
        <w:rPr>
          <w:rFonts w:hint="eastAsia" w:ascii="黑体" w:hAnsi="黑体" w:eastAsia="黑体" w:cs="仿宋_GB2312"/>
          <w:sz w:val="22"/>
          <w:szCs w:val="22"/>
          <w:u w:val="single"/>
          <w:lang w:val="en-US" w:eastAsia="zh-CN"/>
        </w:rPr>
        <w:t xml:space="preserve">      </w:t>
      </w:r>
      <w:r>
        <w:rPr>
          <w:rFonts w:hint="eastAsia" w:ascii="黑体" w:hAnsi="黑体" w:eastAsia="黑体" w:cs="仿宋_GB2312"/>
          <w:sz w:val="22"/>
          <w:szCs w:val="22"/>
          <w:u w:val="single"/>
        </w:rPr>
        <w:t>元）。</w:t>
      </w:r>
      <w:r>
        <w:rPr>
          <w:rFonts w:hint="eastAsia" w:ascii="黑体" w:hAnsi="黑体" w:eastAsia="黑体" w:cs="仿宋_GB2312"/>
          <w:sz w:val="22"/>
          <w:szCs w:val="22"/>
        </w:rPr>
        <w:t xml:space="preserve">第二年起，每年租金在上一年租金的基础上增幅 </w:t>
      </w:r>
      <w:r>
        <w:rPr>
          <w:rFonts w:ascii="黑体" w:hAnsi="黑体" w:eastAsia="黑体" w:cs="仿宋_GB2312"/>
          <w:sz w:val="22"/>
          <w:szCs w:val="22"/>
          <w:u w:val="single"/>
        </w:rPr>
        <w:t>3</w:t>
      </w:r>
      <w:r>
        <w:rPr>
          <w:rFonts w:hint="eastAsia" w:ascii="黑体" w:hAnsi="黑体" w:eastAsia="黑体" w:cs="仿宋_GB2312"/>
          <w:sz w:val="22"/>
          <w:szCs w:val="22"/>
          <w:u w:val="single"/>
        </w:rPr>
        <w:t>%，</w:t>
      </w:r>
      <w:r>
        <w:rPr>
          <w:rFonts w:hint="eastAsia" w:ascii="黑体" w:hAnsi="黑体" w:eastAsia="黑体" w:cs="仿宋_GB2312"/>
          <w:sz w:val="22"/>
          <w:szCs w:val="22"/>
        </w:rPr>
        <w:t>至租期结束。</w:t>
      </w:r>
    </w:p>
    <w:p>
      <w:pPr>
        <w:spacing w:line="384" w:lineRule="auto"/>
        <w:ind w:firstLine="440" w:firstLineChars="200"/>
        <w:rPr>
          <w:rFonts w:ascii="黑体" w:hAnsi="黑体" w:eastAsia="黑体"/>
          <w:sz w:val="22"/>
          <w:szCs w:val="22"/>
        </w:rPr>
      </w:pPr>
      <w:r>
        <w:rPr>
          <w:rFonts w:hint="eastAsia" w:ascii="黑体" w:hAnsi="黑体" w:eastAsia="黑体" w:cs="仿宋_GB2312"/>
          <w:sz w:val="22"/>
          <w:szCs w:val="22"/>
          <w:lang w:val="en-US" w:eastAsia="zh-CN"/>
        </w:rPr>
        <w:t>2、</w:t>
      </w:r>
      <w:r>
        <w:rPr>
          <w:rFonts w:hint="eastAsia" w:ascii="黑体" w:hAnsi="黑体" w:eastAsia="黑体"/>
          <w:sz w:val="22"/>
          <w:szCs w:val="22"/>
        </w:rPr>
        <w:t>租金支付按照“先付后用”的原则，每半年支付下半年度的租金，甲方收到租金后为乙方开具租金发票。</w:t>
      </w:r>
      <w:r>
        <w:rPr>
          <w:rFonts w:hint="eastAsia" w:ascii="黑体" w:hAnsi="黑体" w:eastAsia="黑体" w:cs="仿宋_GB2312"/>
          <w:color w:val="000000" w:themeColor="text1"/>
          <w:sz w:val="22"/>
          <w:szCs w:val="22"/>
          <w14:textFill>
            <w14:solidFill>
              <w14:schemeClr w14:val="tx1"/>
            </w14:solidFill>
          </w14:textFill>
        </w:rPr>
        <w:t>第一期租金</w:t>
      </w:r>
      <w:r>
        <w:rPr>
          <w:rFonts w:hint="eastAsia" w:ascii="黑体" w:hAnsi="黑体" w:eastAsia="黑体" w:cs="仿宋_GB2312"/>
          <w:color w:val="000000"/>
          <w:sz w:val="22"/>
          <w:szCs w:val="22"/>
        </w:rPr>
        <w:t>支</w:t>
      </w:r>
      <w:r>
        <w:rPr>
          <w:rFonts w:hint="eastAsia" w:ascii="黑体" w:hAnsi="黑体" w:eastAsia="黑体" w:cs="仿宋_GB2312"/>
          <w:sz w:val="22"/>
          <w:szCs w:val="22"/>
        </w:rPr>
        <w:t>付时间为合同签订</w:t>
      </w:r>
      <w:r>
        <w:rPr>
          <w:rFonts w:hint="eastAsia" w:ascii="黑体" w:hAnsi="黑体" w:eastAsia="黑体" w:cs="仿宋_GB2312"/>
          <w:sz w:val="22"/>
          <w:szCs w:val="22"/>
          <w:lang w:val="en-US" w:eastAsia="zh-CN"/>
        </w:rPr>
        <w:t>次日起</w:t>
      </w:r>
      <w:r>
        <w:rPr>
          <w:rFonts w:ascii="黑体" w:hAnsi="黑体" w:eastAsia="黑体" w:cs="仿宋_GB2312"/>
          <w:color w:val="auto"/>
          <w:sz w:val="22"/>
          <w:szCs w:val="22"/>
        </w:rPr>
        <w:t>5</w:t>
      </w:r>
      <w:r>
        <w:rPr>
          <w:rFonts w:hint="eastAsia" w:ascii="黑体" w:hAnsi="黑体" w:eastAsia="黑体" w:cs="仿宋_GB2312"/>
          <w:sz w:val="22"/>
          <w:szCs w:val="22"/>
        </w:rPr>
        <w:t>个工作日内，因乙方实际装修需要，甲方给予第一期租金减半优惠（</w:t>
      </w:r>
      <w:r>
        <w:rPr>
          <w:rFonts w:hint="eastAsia" w:ascii="黑体" w:hAnsi="黑体" w:eastAsia="黑体" w:cs="仿宋_GB2312"/>
          <w:sz w:val="22"/>
          <w:szCs w:val="22"/>
          <w:lang w:val="en-US" w:eastAsia="zh-CN"/>
        </w:rPr>
        <w:t xml:space="preserve">  </w:t>
      </w:r>
      <w:r>
        <w:rPr>
          <w:rFonts w:hint="eastAsia" w:ascii="黑体" w:hAnsi="黑体" w:eastAsia="黑体" w:cs="仿宋_GB2312"/>
          <w:sz w:val="22"/>
          <w:szCs w:val="22"/>
        </w:rPr>
        <w:t xml:space="preserve">月 </w:t>
      </w:r>
      <w:r>
        <w:rPr>
          <w:rFonts w:ascii="黑体" w:hAnsi="黑体" w:eastAsia="黑体" w:cs="仿宋_GB2312"/>
          <w:sz w:val="22"/>
          <w:szCs w:val="22"/>
        </w:rPr>
        <w:t xml:space="preserve">  </w:t>
      </w:r>
      <w:r>
        <w:rPr>
          <w:rFonts w:hint="eastAsia" w:ascii="黑体" w:hAnsi="黑体" w:eastAsia="黑体" w:cs="仿宋_GB2312"/>
          <w:sz w:val="22"/>
          <w:szCs w:val="22"/>
        </w:rPr>
        <w:t>日-</w:t>
      </w:r>
      <w:r>
        <w:rPr>
          <w:rFonts w:ascii="黑体" w:hAnsi="黑体" w:eastAsia="黑体" w:cs="仿宋_GB2312"/>
          <w:sz w:val="22"/>
          <w:szCs w:val="22"/>
        </w:rPr>
        <w:t xml:space="preserve">  </w:t>
      </w:r>
      <w:r>
        <w:rPr>
          <w:rFonts w:hint="eastAsia" w:ascii="黑体" w:hAnsi="黑体" w:eastAsia="黑体" w:cs="仿宋_GB2312"/>
          <w:sz w:val="22"/>
          <w:szCs w:val="22"/>
        </w:rPr>
        <w:t xml:space="preserve">月 </w:t>
      </w:r>
      <w:r>
        <w:rPr>
          <w:rFonts w:ascii="黑体" w:hAnsi="黑体" w:eastAsia="黑体" w:cs="仿宋_GB2312"/>
          <w:sz w:val="22"/>
          <w:szCs w:val="22"/>
        </w:rPr>
        <w:t xml:space="preserve">  </w:t>
      </w:r>
      <w:r>
        <w:rPr>
          <w:rFonts w:hint="eastAsia" w:ascii="黑体" w:hAnsi="黑体" w:eastAsia="黑体" w:cs="仿宋_GB2312"/>
          <w:sz w:val="22"/>
          <w:szCs w:val="22"/>
        </w:rPr>
        <w:t>日），共计减免金额为</w:t>
      </w:r>
      <w:r>
        <w:rPr>
          <w:rFonts w:hint="eastAsia" w:ascii="黑体" w:hAnsi="黑体" w:eastAsia="黑体" w:cs="仿宋_GB2312"/>
          <w:color w:val="000000" w:themeColor="text1"/>
          <w:sz w:val="22"/>
          <w:szCs w:val="22"/>
          <w:lang w:val="en-US" w:eastAsia="zh-CN"/>
          <w14:textFill>
            <w14:solidFill>
              <w14:schemeClr w14:val="tx1"/>
            </w14:solidFill>
          </w14:textFill>
        </w:rPr>
        <w:t xml:space="preserve">       </w:t>
      </w:r>
      <w:r>
        <w:rPr>
          <w:rFonts w:hint="eastAsia" w:ascii="黑体" w:hAnsi="黑体" w:eastAsia="黑体" w:cs="仿宋_GB2312"/>
          <w:color w:val="000000" w:themeColor="text1"/>
          <w:sz w:val="22"/>
          <w:szCs w:val="22"/>
          <w14:textFill>
            <w14:solidFill>
              <w14:schemeClr w14:val="tx1"/>
            </w14:solidFill>
          </w14:textFill>
        </w:rPr>
        <w:t>元，在第一期租金缴纳时扣除。扣除免租期优惠后，乙方第一期租金实际需支付人民币：</w:t>
      </w:r>
      <w:r>
        <w:rPr>
          <w:rFonts w:ascii="黑体" w:hAnsi="黑体" w:eastAsia="黑体" w:cs="仿宋_GB2312"/>
          <w:color w:val="000000" w:themeColor="text1"/>
          <w:sz w:val="22"/>
          <w:szCs w:val="22"/>
          <w:u w:val="single"/>
          <w14:textFill>
            <w14:solidFill>
              <w14:schemeClr w14:val="tx1"/>
            </w14:solidFill>
          </w14:textFill>
        </w:rPr>
        <w:t xml:space="preserve"> </w:t>
      </w:r>
      <w:r>
        <w:rPr>
          <w:rFonts w:hint="eastAsia" w:ascii="黑体" w:hAnsi="黑体" w:eastAsia="黑体" w:cs="仿宋_GB2312"/>
          <w:color w:val="000000" w:themeColor="text1"/>
          <w:sz w:val="22"/>
          <w:szCs w:val="22"/>
          <w:u w:val="single"/>
          <w:lang w:val="en-US" w:eastAsia="zh-CN"/>
          <w14:textFill>
            <w14:solidFill>
              <w14:schemeClr w14:val="tx1"/>
            </w14:solidFill>
          </w14:textFill>
        </w:rPr>
        <w:t xml:space="preserve">         </w:t>
      </w:r>
      <w:r>
        <w:rPr>
          <w:rFonts w:hint="eastAsia" w:ascii="黑体" w:hAnsi="黑体" w:eastAsia="黑体" w:cs="仿宋_GB2312"/>
          <w:color w:val="000000" w:themeColor="text1"/>
          <w:sz w:val="22"/>
          <w:szCs w:val="22"/>
          <w:u w:val="single"/>
          <w14:textFill>
            <w14:solidFill>
              <w14:schemeClr w14:val="tx1"/>
            </w14:solidFill>
          </w14:textFill>
        </w:rPr>
        <w:t>元整（</w:t>
      </w:r>
      <w:r>
        <w:rPr>
          <w:rFonts w:hint="eastAsia" w:ascii="黑体" w:hAnsi="黑体" w:eastAsia="黑体" w:cs="仿宋_GB2312"/>
          <w:color w:val="000000" w:themeColor="text1"/>
          <w:sz w:val="22"/>
          <w:szCs w:val="22"/>
          <w:u w:val="single"/>
          <w:lang w:val="en-US" w:eastAsia="zh-CN"/>
          <w14:textFill>
            <w14:solidFill>
              <w14:schemeClr w14:val="tx1"/>
            </w14:solidFill>
          </w14:textFill>
        </w:rPr>
        <w:t xml:space="preserve">     </w:t>
      </w:r>
      <w:r>
        <w:rPr>
          <w:rFonts w:hint="eastAsia" w:ascii="黑体" w:hAnsi="黑体" w:eastAsia="黑体" w:cs="仿宋_GB2312"/>
          <w:color w:val="000000" w:themeColor="text1"/>
          <w:sz w:val="22"/>
          <w:szCs w:val="22"/>
          <w:u w:val="single"/>
          <w14:textFill>
            <w14:solidFill>
              <w14:schemeClr w14:val="tx1"/>
            </w14:solidFill>
          </w14:textFill>
        </w:rPr>
        <w:t>元）</w:t>
      </w:r>
      <w:r>
        <w:rPr>
          <w:rFonts w:hint="eastAsia" w:ascii="黑体" w:hAnsi="黑体" w:eastAsia="黑体" w:cs="仿宋_GB2312"/>
          <w:sz w:val="22"/>
          <w:szCs w:val="22"/>
          <w:u w:val="single"/>
        </w:rPr>
        <w:t>。第二期租金人民币</w:t>
      </w:r>
      <w:r>
        <w:rPr>
          <w:rFonts w:hint="eastAsia" w:ascii="黑体" w:hAnsi="黑体" w:eastAsia="黑体" w:cs="仿宋_GB2312"/>
          <w:sz w:val="22"/>
          <w:szCs w:val="22"/>
          <w:u w:val="single"/>
          <w:lang w:val="en-US" w:eastAsia="zh-CN"/>
        </w:rPr>
        <w:t xml:space="preserve">      </w:t>
      </w:r>
      <w:r>
        <w:rPr>
          <w:rFonts w:hint="eastAsia" w:ascii="黑体" w:hAnsi="黑体" w:eastAsia="黑体" w:cs="仿宋_GB2312"/>
          <w:sz w:val="22"/>
          <w:szCs w:val="22"/>
          <w:u w:val="single"/>
        </w:rPr>
        <w:t>元</w:t>
      </w:r>
      <w:r>
        <w:rPr>
          <w:rFonts w:hint="eastAsia" w:ascii="黑体" w:hAnsi="黑体" w:eastAsia="黑体" w:cs="仿宋_GB2312"/>
          <w:sz w:val="22"/>
          <w:szCs w:val="22"/>
          <w:u w:val="single"/>
          <w:lang w:val="en-US" w:eastAsia="zh-CN"/>
        </w:rPr>
        <w:t>整</w:t>
      </w:r>
      <w:r>
        <w:rPr>
          <w:rFonts w:hint="eastAsia" w:ascii="黑体" w:hAnsi="黑体" w:eastAsia="黑体" w:cs="仿宋_GB2312"/>
          <w:sz w:val="22"/>
          <w:szCs w:val="22"/>
          <w:u w:val="single"/>
        </w:rPr>
        <w:t>（</w:t>
      </w:r>
      <w:r>
        <w:rPr>
          <w:rFonts w:hint="eastAsia" w:ascii="黑体" w:hAnsi="黑体" w:eastAsia="黑体" w:cs="仿宋_GB2312"/>
          <w:sz w:val="22"/>
          <w:szCs w:val="22"/>
          <w:u w:val="single"/>
          <w:lang w:val="en-US" w:eastAsia="zh-CN"/>
        </w:rPr>
        <w:t xml:space="preserve">     </w:t>
      </w:r>
      <w:r>
        <w:rPr>
          <w:rFonts w:hint="eastAsia" w:ascii="黑体" w:hAnsi="黑体" w:eastAsia="黑体" w:cs="仿宋_GB2312"/>
          <w:sz w:val="22"/>
          <w:szCs w:val="22"/>
          <w:u w:val="single"/>
        </w:rPr>
        <w:t>元），乙方应于2</w:t>
      </w:r>
      <w:r>
        <w:rPr>
          <w:rFonts w:ascii="黑体" w:hAnsi="黑体" w:eastAsia="黑体" w:cs="仿宋_GB2312"/>
          <w:sz w:val="22"/>
          <w:szCs w:val="22"/>
          <w:u w:val="single"/>
        </w:rPr>
        <w:t>021</w:t>
      </w:r>
      <w:r>
        <w:rPr>
          <w:rFonts w:hint="eastAsia" w:ascii="黑体" w:hAnsi="黑体" w:eastAsia="黑体" w:cs="仿宋_GB2312"/>
          <w:sz w:val="22"/>
          <w:szCs w:val="22"/>
          <w:u w:val="single"/>
        </w:rPr>
        <w:t>年1</w:t>
      </w:r>
      <w:r>
        <w:rPr>
          <w:rFonts w:ascii="黑体" w:hAnsi="黑体" w:eastAsia="黑体" w:cs="仿宋_GB2312"/>
          <w:sz w:val="22"/>
          <w:szCs w:val="22"/>
          <w:u w:val="single"/>
        </w:rPr>
        <w:t>1</w:t>
      </w:r>
      <w:r>
        <w:rPr>
          <w:rFonts w:hint="eastAsia" w:ascii="黑体" w:hAnsi="黑体" w:eastAsia="黑体" w:cs="仿宋_GB2312"/>
          <w:sz w:val="22"/>
          <w:szCs w:val="22"/>
          <w:u w:val="single"/>
        </w:rPr>
        <w:t>月 日前支付。此后的各期租金，</w:t>
      </w:r>
      <w:r>
        <w:rPr>
          <w:rFonts w:hint="eastAsia" w:ascii="黑体" w:hAnsi="黑体" w:eastAsia="黑体" w:cs="仿宋_GB2312"/>
          <w:sz w:val="22"/>
          <w:szCs w:val="22"/>
        </w:rPr>
        <w:t>乙方应在每年的</w:t>
      </w:r>
      <w:r>
        <w:rPr>
          <w:rFonts w:hint="eastAsia" w:ascii="黑体" w:hAnsi="黑体" w:eastAsia="黑体" w:cs="仿宋_GB2312"/>
          <w:sz w:val="22"/>
          <w:szCs w:val="22"/>
          <w:u w:val="single"/>
        </w:rPr>
        <w:t xml:space="preserve"> </w:t>
      </w:r>
      <w:r>
        <w:rPr>
          <w:rFonts w:ascii="黑体" w:hAnsi="黑体" w:eastAsia="黑体" w:cs="仿宋_GB2312"/>
          <w:sz w:val="22"/>
          <w:szCs w:val="22"/>
          <w:u w:val="single"/>
        </w:rPr>
        <w:t>5</w:t>
      </w:r>
      <w:r>
        <w:rPr>
          <w:rFonts w:hint="eastAsia" w:ascii="黑体" w:hAnsi="黑体" w:eastAsia="黑体" w:cs="仿宋_GB2312"/>
          <w:sz w:val="22"/>
          <w:szCs w:val="22"/>
          <w:u w:val="single"/>
        </w:rPr>
        <w:t>月  日和</w:t>
      </w:r>
      <w:r>
        <w:rPr>
          <w:rFonts w:ascii="黑体" w:hAnsi="黑体" w:eastAsia="黑体" w:cs="仿宋_GB2312"/>
          <w:sz w:val="22"/>
          <w:szCs w:val="22"/>
          <w:u w:val="single"/>
        </w:rPr>
        <w:t>11</w:t>
      </w:r>
      <w:r>
        <w:rPr>
          <w:rFonts w:hint="eastAsia" w:ascii="黑体" w:hAnsi="黑体" w:eastAsia="黑体" w:cs="仿宋_GB2312"/>
          <w:sz w:val="22"/>
          <w:szCs w:val="22"/>
          <w:u w:val="single"/>
        </w:rPr>
        <w:t>月</w:t>
      </w:r>
      <w:r>
        <w:rPr>
          <w:rFonts w:ascii="黑体" w:hAnsi="黑体" w:eastAsia="黑体" w:cs="仿宋_GB2312"/>
          <w:sz w:val="22"/>
          <w:szCs w:val="22"/>
          <w:u w:val="single"/>
        </w:rPr>
        <w:t xml:space="preserve">   </w:t>
      </w:r>
      <w:r>
        <w:rPr>
          <w:rFonts w:hint="eastAsia" w:ascii="黑体" w:hAnsi="黑体" w:eastAsia="黑体" w:cs="仿宋_GB2312"/>
          <w:sz w:val="22"/>
          <w:szCs w:val="22"/>
          <w:u w:val="single"/>
        </w:rPr>
        <w:t>日</w:t>
      </w:r>
      <w:r>
        <w:rPr>
          <w:rFonts w:hint="eastAsia" w:ascii="黑体" w:hAnsi="黑体" w:eastAsia="黑体" w:cs="仿宋_GB2312"/>
          <w:sz w:val="22"/>
          <w:szCs w:val="22"/>
        </w:rPr>
        <w:t>前支付下期租金</w:t>
      </w:r>
      <w:r>
        <w:rPr>
          <w:rFonts w:hint="eastAsia" w:ascii="黑体" w:hAnsi="黑体" w:eastAsia="黑体" w:cs="仿宋_GB2312"/>
          <w:sz w:val="22"/>
          <w:szCs w:val="22"/>
          <w:lang w:eastAsia="zh-CN"/>
        </w:rPr>
        <w:t>，</w:t>
      </w:r>
      <w:r>
        <w:rPr>
          <w:rFonts w:hint="eastAsia" w:ascii="黑体" w:hAnsi="黑体" w:eastAsia="黑体"/>
          <w:sz w:val="22"/>
          <w:szCs w:val="22"/>
        </w:rPr>
        <w:t>具体租金收缴参见下表：</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835"/>
        <w:gridCol w:w="2551"/>
        <w:gridCol w:w="2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Borders>
              <w:top w:val="single" w:color="auto" w:sz="4" w:space="0"/>
              <w:left w:val="single" w:color="auto" w:sz="4" w:space="0"/>
              <w:bottom w:val="single" w:color="auto" w:sz="4" w:space="0"/>
              <w:right w:val="single" w:color="auto" w:sz="4" w:space="0"/>
            </w:tcBorders>
            <w:vAlign w:val="center"/>
          </w:tcPr>
          <w:p>
            <w:pPr>
              <w:spacing w:line="384" w:lineRule="auto"/>
              <w:jc w:val="center"/>
              <w:rPr>
                <w:rFonts w:ascii="黑体" w:hAnsi="黑体" w:eastAsia="黑体"/>
                <w:sz w:val="22"/>
                <w:szCs w:val="22"/>
              </w:rPr>
            </w:pPr>
            <w:r>
              <w:rPr>
                <w:rFonts w:hint="eastAsia" w:ascii="黑体" w:hAnsi="黑体" w:eastAsia="黑体"/>
                <w:sz w:val="22"/>
                <w:szCs w:val="22"/>
              </w:rPr>
              <w:t>期数</w:t>
            </w:r>
          </w:p>
        </w:tc>
        <w:tc>
          <w:tcPr>
            <w:tcW w:w="2835" w:type="dxa"/>
            <w:tcBorders>
              <w:top w:val="single" w:color="auto" w:sz="4" w:space="0"/>
              <w:left w:val="nil"/>
              <w:bottom w:val="single" w:color="auto" w:sz="4" w:space="0"/>
              <w:right w:val="single" w:color="auto" w:sz="4" w:space="0"/>
            </w:tcBorders>
            <w:vAlign w:val="center"/>
          </w:tcPr>
          <w:p>
            <w:pPr>
              <w:spacing w:line="384" w:lineRule="auto"/>
              <w:jc w:val="center"/>
              <w:rPr>
                <w:rFonts w:ascii="黑体" w:hAnsi="黑体" w:eastAsia="黑体"/>
                <w:sz w:val="22"/>
                <w:szCs w:val="22"/>
              </w:rPr>
            </w:pPr>
            <w:r>
              <w:rPr>
                <w:rFonts w:hint="eastAsia" w:ascii="黑体" w:hAnsi="黑体" w:eastAsia="黑体"/>
                <w:sz w:val="22"/>
                <w:szCs w:val="22"/>
              </w:rPr>
              <w:t>起止时间</w:t>
            </w:r>
          </w:p>
        </w:tc>
        <w:tc>
          <w:tcPr>
            <w:tcW w:w="2551" w:type="dxa"/>
            <w:tcBorders>
              <w:top w:val="single" w:color="auto" w:sz="4" w:space="0"/>
              <w:left w:val="nil"/>
              <w:bottom w:val="single" w:color="auto" w:sz="4" w:space="0"/>
              <w:right w:val="single" w:color="auto" w:sz="4" w:space="0"/>
            </w:tcBorders>
            <w:vAlign w:val="center"/>
          </w:tcPr>
          <w:p>
            <w:pPr>
              <w:spacing w:line="384" w:lineRule="auto"/>
              <w:jc w:val="center"/>
              <w:rPr>
                <w:rFonts w:ascii="黑体" w:hAnsi="黑体" w:eastAsia="黑体"/>
                <w:sz w:val="22"/>
                <w:szCs w:val="22"/>
              </w:rPr>
            </w:pPr>
            <w:r>
              <w:rPr>
                <w:rFonts w:hint="eastAsia" w:ascii="黑体" w:hAnsi="黑体" w:eastAsia="黑体"/>
                <w:sz w:val="22"/>
                <w:szCs w:val="22"/>
              </w:rPr>
              <w:t>租金金额（元）</w:t>
            </w:r>
          </w:p>
        </w:tc>
        <w:tc>
          <w:tcPr>
            <w:tcW w:w="2290" w:type="dxa"/>
            <w:tcBorders>
              <w:top w:val="single" w:color="auto" w:sz="4" w:space="0"/>
              <w:left w:val="nil"/>
              <w:bottom w:val="single" w:color="auto" w:sz="4" w:space="0"/>
              <w:right w:val="single" w:color="auto" w:sz="4" w:space="0"/>
            </w:tcBorders>
            <w:vAlign w:val="center"/>
          </w:tcPr>
          <w:p>
            <w:pPr>
              <w:spacing w:line="384" w:lineRule="auto"/>
              <w:jc w:val="center"/>
              <w:rPr>
                <w:rFonts w:ascii="黑体" w:hAnsi="黑体" w:eastAsia="黑体"/>
                <w:sz w:val="22"/>
                <w:szCs w:val="22"/>
              </w:rPr>
            </w:pPr>
            <w:r>
              <w:rPr>
                <w:rFonts w:hint="eastAsia" w:ascii="黑体" w:hAnsi="黑体" w:eastAsia="黑体"/>
                <w:sz w:val="22"/>
                <w:szCs w:val="22"/>
              </w:rPr>
              <w:t>支付时间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Borders>
              <w:top w:val="single" w:color="auto" w:sz="4" w:space="0"/>
              <w:left w:val="single" w:color="auto" w:sz="4" w:space="0"/>
              <w:bottom w:val="single" w:color="auto" w:sz="4" w:space="0"/>
              <w:right w:val="single" w:color="auto" w:sz="4" w:space="0"/>
            </w:tcBorders>
            <w:vAlign w:val="center"/>
          </w:tcPr>
          <w:p>
            <w:pPr>
              <w:spacing w:line="384" w:lineRule="auto"/>
              <w:jc w:val="center"/>
              <w:rPr>
                <w:rFonts w:ascii="黑体" w:hAnsi="黑体" w:eastAsia="黑体"/>
                <w:sz w:val="22"/>
                <w:szCs w:val="22"/>
              </w:rPr>
            </w:pPr>
            <w:r>
              <w:rPr>
                <w:rFonts w:hint="eastAsia" w:ascii="黑体" w:hAnsi="黑体" w:eastAsia="黑体"/>
                <w:sz w:val="22"/>
                <w:szCs w:val="22"/>
              </w:rPr>
              <w:t>1</w:t>
            </w:r>
          </w:p>
        </w:tc>
        <w:tc>
          <w:tcPr>
            <w:tcW w:w="2835" w:type="dxa"/>
            <w:tcBorders>
              <w:top w:val="single" w:color="auto" w:sz="4" w:space="0"/>
              <w:left w:val="nil"/>
              <w:bottom w:val="single" w:color="auto" w:sz="4" w:space="0"/>
              <w:right w:val="single" w:color="auto" w:sz="4" w:space="0"/>
            </w:tcBorders>
            <w:vAlign w:val="center"/>
          </w:tcPr>
          <w:p>
            <w:pPr>
              <w:spacing w:line="384" w:lineRule="auto"/>
              <w:jc w:val="center"/>
              <w:rPr>
                <w:rFonts w:ascii="黑体" w:hAnsi="黑体" w:eastAsia="黑体"/>
                <w:sz w:val="22"/>
                <w:szCs w:val="22"/>
              </w:rPr>
            </w:pPr>
          </w:p>
        </w:tc>
        <w:tc>
          <w:tcPr>
            <w:tcW w:w="2551" w:type="dxa"/>
            <w:tcBorders>
              <w:top w:val="single" w:color="auto" w:sz="4" w:space="0"/>
              <w:left w:val="nil"/>
              <w:bottom w:val="single" w:color="auto" w:sz="4" w:space="0"/>
              <w:right w:val="single" w:color="auto" w:sz="4" w:space="0"/>
            </w:tcBorders>
            <w:vAlign w:val="center"/>
          </w:tcPr>
          <w:p>
            <w:pPr>
              <w:spacing w:line="384" w:lineRule="auto"/>
              <w:jc w:val="center"/>
              <w:rPr>
                <w:rFonts w:ascii="黑体" w:hAnsi="黑体" w:eastAsia="黑体"/>
                <w:sz w:val="22"/>
                <w:szCs w:val="22"/>
              </w:rPr>
            </w:pPr>
          </w:p>
        </w:tc>
        <w:tc>
          <w:tcPr>
            <w:tcW w:w="2290" w:type="dxa"/>
            <w:tcBorders>
              <w:top w:val="single" w:color="auto" w:sz="4" w:space="0"/>
              <w:left w:val="nil"/>
              <w:bottom w:val="single" w:color="auto" w:sz="4" w:space="0"/>
              <w:right w:val="single" w:color="auto" w:sz="4" w:space="0"/>
            </w:tcBorders>
            <w:vAlign w:val="center"/>
          </w:tcPr>
          <w:p>
            <w:pPr>
              <w:spacing w:line="384" w:lineRule="auto"/>
              <w:jc w:val="center"/>
              <w:rPr>
                <w:rFonts w:hint="eastAsia" w:ascii="黑体" w:hAnsi="黑体" w:eastAsia="黑体"/>
                <w:sz w:val="22"/>
                <w:szCs w:val="22"/>
              </w:rPr>
            </w:pPr>
            <w:r>
              <w:rPr>
                <w:rFonts w:hint="eastAsia" w:ascii="黑体" w:hAnsi="黑体" w:eastAsia="黑体"/>
                <w:sz w:val="22"/>
                <w:szCs w:val="22"/>
              </w:rPr>
              <w:t>本协议签订</w:t>
            </w:r>
            <w:r>
              <w:rPr>
                <w:rFonts w:hint="eastAsia" w:ascii="黑体" w:hAnsi="黑体" w:eastAsia="黑体"/>
                <w:sz w:val="22"/>
                <w:szCs w:val="22"/>
                <w:lang w:val="en-US" w:eastAsia="zh-CN"/>
              </w:rPr>
              <w:t>次日起</w:t>
            </w:r>
            <w:r>
              <w:rPr>
                <w:rFonts w:hint="eastAsia" w:ascii="黑体" w:hAnsi="黑体" w:eastAsia="黑体"/>
                <w:sz w:val="22"/>
                <w:szCs w:val="22"/>
              </w:rPr>
              <w:t>5个工作日内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Borders>
              <w:top w:val="single" w:color="auto" w:sz="4" w:space="0"/>
              <w:left w:val="single" w:color="auto" w:sz="4" w:space="0"/>
              <w:bottom w:val="single" w:color="auto" w:sz="4" w:space="0"/>
              <w:right w:val="single" w:color="auto" w:sz="4" w:space="0"/>
            </w:tcBorders>
            <w:vAlign w:val="center"/>
          </w:tcPr>
          <w:p>
            <w:pPr>
              <w:spacing w:line="384" w:lineRule="auto"/>
              <w:jc w:val="center"/>
              <w:rPr>
                <w:rFonts w:ascii="黑体" w:hAnsi="黑体" w:eastAsia="黑体"/>
                <w:sz w:val="22"/>
                <w:szCs w:val="22"/>
              </w:rPr>
            </w:pPr>
            <w:r>
              <w:rPr>
                <w:rFonts w:hint="eastAsia" w:ascii="黑体" w:hAnsi="黑体" w:eastAsia="黑体"/>
                <w:sz w:val="22"/>
                <w:szCs w:val="22"/>
              </w:rPr>
              <w:t>2</w:t>
            </w:r>
          </w:p>
        </w:tc>
        <w:tc>
          <w:tcPr>
            <w:tcW w:w="2835" w:type="dxa"/>
            <w:tcBorders>
              <w:top w:val="single" w:color="auto" w:sz="4" w:space="0"/>
              <w:left w:val="nil"/>
              <w:bottom w:val="single" w:color="auto" w:sz="4" w:space="0"/>
              <w:right w:val="single" w:color="auto" w:sz="4" w:space="0"/>
            </w:tcBorders>
            <w:vAlign w:val="center"/>
          </w:tcPr>
          <w:p>
            <w:pPr>
              <w:spacing w:line="384" w:lineRule="auto"/>
              <w:jc w:val="center"/>
              <w:rPr>
                <w:rFonts w:ascii="黑体" w:hAnsi="黑体" w:eastAsia="黑体"/>
                <w:sz w:val="22"/>
                <w:szCs w:val="22"/>
              </w:rPr>
            </w:pPr>
          </w:p>
        </w:tc>
        <w:tc>
          <w:tcPr>
            <w:tcW w:w="2551" w:type="dxa"/>
            <w:tcBorders>
              <w:top w:val="single" w:color="auto" w:sz="4" w:space="0"/>
              <w:left w:val="nil"/>
              <w:bottom w:val="single" w:color="auto" w:sz="4" w:space="0"/>
              <w:right w:val="single" w:color="auto" w:sz="4" w:space="0"/>
            </w:tcBorders>
            <w:vAlign w:val="center"/>
          </w:tcPr>
          <w:p>
            <w:pPr>
              <w:spacing w:line="384" w:lineRule="auto"/>
              <w:jc w:val="center"/>
              <w:rPr>
                <w:rFonts w:ascii="黑体" w:hAnsi="黑体" w:eastAsia="黑体"/>
                <w:sz w:val="22"/>
                <w:szCs w:val="22"/>
              </w:rPr>
            </w:pPr>
          </w:p>
        </w:tc>
        <w:tc>
          <w:tcPr>
            <w:tcW w:w="2290" w:type="dxa"/>
            <w:tcBorders>
              <w:top w:val="single" w:color="auto" w:sz="4" w:space="0"/>
              <w:left w:val="nil"/>
              <w:bottom w:val="single" w:color="auto" w:sz="4" w:space="0"/>
              <w:right w:val="single" w:color="auto" w:sz="4" w:space="0"/>
            </w:tcBorders>
            <w:vAlign w:val="center"/>
          </w:tcPr>
          <w:p>
            <w:pPr>
              <w:spacing w:line="384" w:lineRule="auto"/>
              <w:jc w:val="center"/>
              <w:rPr>
                <w:rFonts w:hint="default" w:ascii="黑体" w:hAnsi="黑体" w:eastAsia="黑体"/>
                <w:sz w:val="22"/>
                <w:szCs w:val="22"/>
                <w:lang w:val="en-US" w:eastAsia="zh-CN"/>
              </w:rPr>
            </w:pPr>
            <w:r>
              <w:rPr>
                <w:rFonts w:hint="eastAsia" w:ascii="黑体" w:hAnsi="黑体" w:eastAsia="黑体"/>
                <w:sz w:val="22"/>
                <w:szCs w:val="22"/>
                <w:lang w:val="en-US" w:eastAsia="zh-CN"/>
              </w:rPr>
              <w:t>2021年11月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Borders>
              <w:top w:val="single" w:color="auto" w:sz="4" w:space="0"/>
              <w:left w:val="single" w:color="auto" w:sz="4" w:space="0"/>
              <w:bottom w:val="single" w:color="auto" w:sz="4" w:space="0"/>
              <w:right w:val="single" w:color="auto" w:sz="4" w:space="0"/>
            </w:tcBorders>
            <w:vAlign w:val="center"/>
          </w:tcPr>
          <w:p>
            <w:pPr>
              <w:spacing w:line="384" w:lineRule="auto"/>
              <w:jc w:val="center"/>
              <w:rPr>
                <w:rFonts w:ascii="黑体" w:hAnsi="黑体" w:eastAsia="黑体"/>
                <w:sz w:val="22"/>
                <w:szCs w:val="22"/>
              </w:rPr>
            </w:pPr>
            <w:r>
              <w:rPr>
                <w:rFonts w:hint="eastAsia" w:ascii="黑体" w:hAnsi="黑体" w:eastAsia="黑体"/>
                <w:sz w:val="22"/>
                <w:szCs w:val="22"/>
              </w:rPr>
              <w:t>3</w:t>
            </w:r>
          </w:p>
        </w:tc>
        <w:tc>
          <w:tcPr>
            <w:tcW w:w="2835" w:type="dxa"/>
            <w:tcBorders>
              <w:top w:val="single" w:color="auto" w:sz="4" w:space="0"/>
              <w:left w:val="nil"/>
              <w:bottom w:val="single" w:color="auto" w:sz="4" w:space="0"/>
              <w:right w:val="single" w:color="auto" w:sz="4" w:space="0"/>
            </w:tcBorders>
            <w:vAlign w:val="center"/>
          </w:tcPr>
          <w:p>
            <w:pPr>
              <w:spacing w:line="384" w:lineRule="auto"/>
              <w:jc w:val="center"/>
              <w:rPr>
                <w:rFonts w:ascii="黑体" w:hAnsi="黑体" w:eastAsia="黑体"/>
                <w:sz w:val="22"/>
                <w:szCs w:val="22"/>
              </w:rPr>
            </w:pPr>
          </w:p>
        </w:tc>
        <w:tc>
          <w:tcPr>
            <w:tcW w:w="2551" w:type="dxa"/>
            <w:tcBorders>
              <w:top w:val="single" w:color="auto" w:sz="4" w:space="0"/>
              <w:left w:val="nil"/>
              <w:bottom w:val="single" w:color="auto" w:sz="4" w:space="0"/>
              <w:right w:val="single" w:color="auto" w:sz="4" w:space="0"/>
            </w:tcBorders>
            <w:vAlign w:val="center"/>
          </w:tcPr>
          <w:p>
            <w:pPr>
              <w:spacing w:line="384" w:lineRule="auto"/>
              <w:jc w:val="center"/>
              <w:rPr>
                <w:rFonts w:ascii="黑体" w:hAnsi="黑体" w:eastAsia="黑体"/>
                <w:sz w:val="22"/>
                <w:szCs w:val="22"/>
              </w:rPr>
            </w:pPr>
          </w:p>
        </w:tc>
        <w:tc>
          <w:tcPr>
            <w:tcW w:w="2290" w:type="dxa"/>
            <w:tcBorders>
              <w:top w:val="single" w:color="auto" w:sz="4" w:space="0"/>
              <w:left w:val="nil"/>
              <w:bottom w:val="single" w:color="auto" w:sz="4" w:space="0"/>
              <w:right w:val="single" w:color="auto" w:sz="4" w:space="0"/>
            </w:tcBorders>
            <w:vAlign w:val="center"/>
          </w:tcPr>
          <w:p>
            <w:pPr>
              <w:spacing w:line="384" w:lineRule="auto"/>
              <w:jc w:val="center"/>
              <w:rPr>
                <w:rFonts w:hint="default" w:ascii="黑体" w:hAnsi="黑体" w:eastAsia="黑体"/>
                <w:sz w:val="22"/>
                <w:szCs w:val="22"/>
                <w:lang w:val="en-US" w:eastAsia="zh-CN"/>
              </w:rPr>
            </w:pPr>
            <w:r>
              <w:rPr>
                <w:rFonts w:hint="eastAsia" w:ascii="黑体" w:hAnsi="黑体" w:eastAsia="黑体"/>
                <w:sz w:val="22"/>
                <w:szCs w:val="22"/>
                <w:lang w:val="en-US" w:eastAsia="zh-CN"/>
              </w:rPr>
              <w:t>2022年5月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Borders>
              <w:top w:val="single" w:color="auto" w:sz="4" w:space="0"/>
              <w:left w:val="single" w:color="auto" w:sz="4" w:space="0"/>
              <w:bottom w:val="single" w:color="auto" w:sz="4" w:space="0"/>
              <w:right w:val="single" w:color="auto" w:sz="4" w:space="0"/>
            </w:tcBorders>
            <w:vAlign w:val="center"/>
          </w:tcPr>
          <w:p>
            <w:pPr>
              <w:spacing w:line="384" w:lineRule="auto"/>
              <w:jc w:val="center"/>
              <w:rPr>
                <w:rFonts w:ascii="黑体" w:hAnsi="黑体" w:eastAsia="黑体"/>
                <w:sz w:val="22"/>
                <w:szCs w:val="22"/>
              </w:rPr>
            </w:pPr>
            <w:r>
              <w:rPr>
                <w:rFonts w:hint="eastAsia" w:ascii="黑体" w:hAnsi="黑体" w:eastAsia="黑体"/>
                <w:sz w:val="22"/>
                <w:szCs w:val="22"/>
              </w:rPr>
              <w:t>4</w:t>
            </w:r>
          </w:p>
        </w:tc>
        <w:tc>
          <w:tcPr>
            <w:tcW w:w="2835" w:type="dxa"/>
            <w:tcBorders>
              <w:top w:val="single" w:color="auto" w:sz="4" w:space="0"/>
              <w:left w:val="nil"/>
              <w:bottom w:val="single" w:color="auto" w:sz="4" w:space="0"/>
              <w:right w:val="single" w:color="auto" w:sz="4" w:space="0"/>
            </w:tcBorders>
            <w:vAlign w:val="center"/>
          </w:tcPr>
          <w:p>
            <w:pPr>
              <w:spacing w:line="384" w:lineRule="auto"/>
              <w:jc w:val="center"/>
              <w:rPr>
                <w:rFonts w:ascii="黑体" w:hAnsi="黑体" w:eastAsia="黑体"/>
                <w:sz w:val="22"/>
                <w:szCs w:val="22"/>
              </w:rPr>
            </w:pPr>
          </w:p>
        </w:tc>
        <w:tc>
          <w:tcPr>
            <w:tcW w:w="2551" w:type="dxa"/>
            <w:tcBorders>
              <w:top w:val="single" w:color="auto" w:sz="4" w:space="0"/>
              <w:left w:val="nil"/>
              <w:bottom w:val="single" w:color="auto" w:sz="4" w:space="0"/>
              <w:right w:val="single" w:color="auto" w:sz="4" w:space="0"/>
            </w:tcBorders>
            <w:vAlign w:val="center"/>
          </w:tcPr>
          <w:p>
            <w:pPr>
              <w:spacing w:line="384" w:lineRule="auto"/>
              <w:jc w:val="center"/>
              <w:rPr>
                <w:rFonts w:hint="eastAsia" w:ascii="黑体" w:hAnsi="黑体" w:eastAsia="黑体"/>
                <w:sz w:val="22"/>
                <w:szCs w:val="22"/>
              </w:rPr>
            </w:pPr>
          </w:p>
        </w:tc>
        <w:tc>
          <w:tcPr>
            <w:tcW w:w="2290" w:type="dxa"/>
            <w:tcBorders>
              <w:top w:val="single" w:color="auto" w:sz="4" w:space="0"/>
              <w:left w:val="nil"/>
              <w:bottom w:val="single" w:color="auto" w:sz="4" w:space="0"/>
              <w:right w:val="single" w:color="auto" w:sz="4" w:space="0"/>
            </w:tcBorders>
            <w:vAlign w:val="center"/>
          </w:tcPr>
          <w:p>
            <w:pPr>
              <w:spacing w:line="384" w:lineRule="auto"/>
              <w:jc w:val="center"/>
              <w:rPr>
                <w:rFonts w:hint="default" w:ascii="黑体" w:hAnsi="黑体" w:eastAsia="黑体"/>
                <w:sz w:val="22"/>
                <w:szCs w:val="22"/>
                <w:lang w:val="en-US" w:eastAsia="zh-CN"/>
              </w:rPr>
            </w:pPr>
            <w:r>
              <w:rPr>
                <w:rFonts w:hint="eastAsia" w:ascii="黑体" w:hAnsi="黑体" w:eastAsia="黑体"/>
                <w:sz w:val="22"/>
                <w:szCs w:val="22"/>
                <w:lang w:val="en-US" w:eastAsia="zh-CN"/>
              </w:rPr>
              <w:t>2022年11月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Borders>
              <w:top w:val="single" w:color="auto" w:sz="4" w:space="0"/>
              <w:left w:val="single" w:color="auto" w:sz="4" w:space="0"/>
              <w:bottom w:val="single" w:color="auto" w:sz="4" w:space="0"/>
              <w:right w:val="single" w:color="auto" w:sz="4" w:space="0"/>
            </w:tcBorders>
            <w:vAlign w:val="center"/>
          </w:tcPr>
          <w:p>
            <w:pPr>
              <w:spacing w:line="384" w:lineRule="auto"/>
              <w:jc w:val="center"/>
              <w:rPr>
                <w:rFonts w:ascii="黑体" w:hAnsi="黑体" w:eastAsia="黑体"/>
                <w:sz w:val="22"/>
                <w:szCs w:val="22"/>
              </w:rPr>
            </w:pPr>
            <w:r>
              <w:rPr>
                <w:rFonts w:hint="eastAsia" w:ascii="黑体" w:hAnsi="黑体" w:eastAsia="黑体"/>
                <w:sz w:val="22"/>
                <w:szCs w:val="22"/>
              </w:rPr>
              <w:t>5</w:t>
            </w:r>
          </w:p>
        </w:tc>
        <w:tc>
          <w:tcPr>
            <w:tcW w:w="2835" w:type="dxa"/>
            <w:tcBorders>
              <w:top w:val="single" w:color="auto" w:sz="4" w:space="0"/>
              <w:left w:val="nil"/>
              <w:bottom w:val="single" w:color="auto" w:sz="4" w:space="0"/>
              <w:right w:val="single" w:color="auto" w:sz="4" w:space="0"/>
            </w:tcBorders>
            <w:vAlign w:val="center"/>
          </w:tcPr>
          <w:p>
            <w:pPr>
              <w:spacing w:line="384" w:lineRule="auto"/>
              <w:jc w:val="center"/>
              <w:rPr>
                <w:rFonts w:ascii="黑体" w:hAnsi="黑体" w:eastAsia="黑体"/>
                <w:sz w:val="22"/>
                <w:szCs w:val="22"/>
              </w:rPr>
            </w:pPr>
          </w:p>
        </w:tc>
        <w:tc>
          <w:tcPr>
            <w:tcW w:w="2551" w:type="dxa"/>
            <w:tcBorders>
              <w:top w:val="single" w:color="auto" w:sz="4" w:space="0"/>
              <w:left w:val="nil"/>
              <w:bottom w:val="single" w:color="auto" w:sz="4" w:space="0"/>
              <w:right w:val="single" w:color="auto" w:sz="4" w:space="0"/>
            </w:tcBorders>
            <w:vAlign w:val="center"/>
          </w:tcPr>
          <w:p>
            <w:pPr>
              <w:spacing w:line="384" w:lineRule="auto"/>
              <w:jc w:val="center"/>
              <w:rPr>
                <w:rFonts w:hint="eastAsia" w:ascii="黑体" w:hAnsi="黑体" w:eastAsia="黑体"/>
                <w:sz w:val="22"/>
                <w:szCs w:val="22"/>
              </w:rPr>
            </w:pPr>
          </w:p>
        </w:tc>
        <w:tc>
          <w:tcPr>
            <w:tcW w:w="2290" w:type="dxa"/>
            <w:tcBorders>
              <w:top w:val="single" w:color="auto" w:sz="4" w:space="0"/>
              <w:left w:val="nil"/>
              <w:bottom w:val="single" w:color="auto" w:sz="4" w:space="0"/>
              <w:right w:val="single" w:color="auto" w:sz="4" w:space="0"/>
            </w:tcBorders>
            <w:vAlign w:val="center"/>
          </w:tcPr>
          <w:p>
            <w:pPr>
              <w:spacing w:line="384" w:lineRule="auto"/>
              <w:jc w:val="center"/>
              <w:rPr>
                <w:rFonts w:hint="default" w:ascii="黑体" w:hAnsi="黑体" w:eastAsia="黑体"/>
                <w:sz w:val="22"/>
                <w:szCs w:val="22"/>
                <w:lang w:val="en-US" w:eastAsia="zh-CN"/>
              </w:rPr>
            </w:pPr>
            <w:r>
              <w:rPr>
                <w:rFonts w:hint="eastAsia" w:ascii="黑体" w:hAnsi="黑体" w:eastAsia="黑体"/>
                <w:sz w:val="22"/>
                <w:szCs w:val="22"/>
                <w:lang w:val="en-US" w:eastAsia="zh-CN"/>
              </w:rPr>
              <w:t>2023年5月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Borders>
              <w:top w:val="single" w:color="auto" w:sz="4" w:space="0"/>
              <w:left w:val="single" w:color="auto" w:sz="4" w:space="0"/>
              <w:bottom w:val="single" w:color="auto" w:sz="4" w:space="0"/>
              <w:right w:val="single" w:color="auto" w:sz="4" w:space="0"/>
            </w:tcBorders>
            <w:vAlign w:val="center"/>
          </w:tcPr>
          <w:p>
            <w:pPr>
              <w:spacing w:line="384" w:lineRule="auto"/>
              <w:jc w:val="center"/>
              <w:rPr>
                <w:rFonts w:ascii="黑体" w:hAnsi="黑体" w:eastAsia="黑体"/>
                <w:sz w:val="22"/>
                <w:szCs w:val="22"/>
              </w:rPr>
            </w:pPr>
            <w:r>
              <w:rPr>
                <w:rFonts w:hint="eastAsia" w:ascii="黑体" w:hAnsi="黑体" w:eastAsia="黑体"/>
                <w:sz w:val="22"/>
                <w:szCs w:val="22"/>
              </w:rPr>
              <w:t>6</w:t>
            </w:r>
          </w:p>
        </w:tc>
        <w:tc>
          <w:tcPr>
            <w:tcW w:w="2835" w:type="dxa"/>
            <w:tcBorders>
              <w:top w:val="single" w:color="auto" w:sz="4" w:space="0"/>
              <w:left w:val="nil"/>
              <w:bottom w:val="single" w:color="auto" w:sz="4" w:space="0"/>
              <w:right w:val="single" w:color="auto" w:sz="4" w:space="0"/>
            </w:tcBorders>
            <w:vAlign w:val="center"/>
          </w:tcPr>
          <w:p>
            <w:pPr>
              <w:spacing w:line="384" w:lineRule="auto"/>
              <w:jc w:val="center"/>
              <w:rPr>
                <w:rFonts w:ascii="黑体" w:hAnsi="黑体" w:eastAsia="黑体"/>
                <w:sz w:val="22"/>
                <w:szCs w:val="22"/>
              </w:rPr>
            </w:pPr>
          </w:p>
        </w:tc>
        <w:tc>
          <w:tcPr>
            <w:tcW w:w="2551" w:type="dxa"/>
            <w:tcBorders>
              <w:top w:val="single" w:color="auto" w:sz="4" w:space="0"/>
              <w:left w:val="nil"/>
              <w:bottom w:val="single" w:color="auto" w:sz="4" w:space="0"/>
              <w:right w:val="single" w:color="auto" w:sz="4" w:space="0"/>
            </w:tcBorders>
            <w:vAlign w:val="center"/>
          </w:tcPr>
          <w:p>
            <w:pPr>
              <w:spacing w:line="384" w:lineRule="auto"/>
              <w:jc w:val="center"/>
              <w:rPr>
                <w:rFonts w:ascii="黑体" w:hAnsi="黑体" w:eastAsia="黑体"/>
                <w:sz w:val="22"/>
                <w:szCs w:val="22"/>
              </w:rPr>
            </w:pPr>
          </w:p>
        </w:tc>
        <w:tc>
          <w:tcPr>
            <w:tcW w:w="2290" w:type="dxa"/>
            <w:tcBorders>
              <w:top w:val="single" w:color="auto" w:sz="4" w:space="0"/>
              <w:left w:val="nil"/>
              <w:bottom w:val="single" w:color="auto" w:sz="4" w:space="0"/>
              <w:right w:val="single" w:color="auto" w:sz="4" w:space="0"/>
            </w:tcBorders>
            <w:vAlign w:val="center"/>
          </w:tcPr>
          <w:p>
            <w:pPr>
              <w:spacing w:line="384" w:lineRule="auto"/>
              <w:jc w:val="center"/>
              <w:rPr>
                <w:rFonts w:hint="default" w:ascii="黑体" w:hAnsi="黑体" w:eastAsia="黑体"/>
                <w:sz w:val="22"/>
                <w:szCs w:val="22"/>
                <w:lang w:val="en-US" w:eastAsia="zh-CN"/>
              </w:rPr>
            </w:pPr>
            <w:r>
              <w:rPr>
                <w:rFonts w:hint="eastAsia" w:ascii="黑体" w:hAnsi="黑体" w:eastAsia="黑体"/>
                <w:sz w:val="22"/>
                <w:szCs w:val="22"/>
                <w:lang w:val="en-US" w:eastAsia="zh-CN"/>
              </w:rPr>
              <w:t>2023年11月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Borders>
              <w:top w:val="single" w:color="auto" w:sz="4" w:space="0"/>
              <w:left w:val="single" w:color="auto" w:sz="4" w:space="0"/>
              <w:bottom w:val="single" w:color="auto" w:sz="4" w:space="0"/>
              <w:right w:val="single" w:color="auto" w:sz="4" w:space="0"/>
            </w:tcBorders>
            <w:vAlign w:val="center"/>
          </w:tcPr>
          <w:p>
            <w:pPr>
              <w:spacing w:line="384" w:lineRule="auto"/>
              <w:jc w:val="center"/>
              <w:rPr>
                <w:rFonts w:hint="eastAsia" w:ascii="黑体" w:hAnsi="黑体" w:eastAsia="黑体"/>
                <w:sz w:val="22"/>
                <w:szCs w:val="22"/>
              </w:rPr>
            </w:pPr>
            <w:r>
              <w:rPr>
                <w:rFonts w:hint="eastAsia" w:ascii="黑体" w:hAnsi="黑体" w:eastAsia="黑体"/>
                <w:sz w:val="22"/>
                <w:szCs w:val="22"/>
              </w:rPr>
              <w:t>7</w:t>
            </w:r>
          </w:p>
        </w:tc>
        <w:tc>
          <w:tcPr>
            <w:tcW w:w="2835" w:type="dxa"/>
            <w:tcBorders>
              <w:top w:val="single" w:color="auto" w:sz="4" w:space="0"/>
              <w:left w:val="nil"/>
              <w:bottom w:val="single" w:color="auto" w:sz="4" w:space="0"/>
              <w:right w:val="single" w:color="auto" w:sz="4" w:space="0"/>
            </w:tcBorders>
            <w:vAlign w:val="center"/>
          </w:tcPr>
          <w:p>
            <w:pPr>
              <w:spacing w:line="384" w:lineRule="auto"/>
              <w:jc w:val="center"/>
              <w:rPr>
                <w:rFonts w:hint="eastAsia" w:ascii="黑体" w:hAnsi="黑体" w:eastAsia="黑体"/>
                <w:sz w:val="22"/>
                <w:szCs w:val="22"/>
              </w:rPr>
            </w:pPr>
          </w:p>
        </w:tc>
        <w:tc>
          <w:tcPr>
            <w:tcW w:w="2551" w:type="dxa"/>
            <w:tcBorders>
              <w:top w:val="single" w:color="auto" w:sz="4" w:space="0"/>
              <w:left w:val="nil"/>
              <w:bottom w:val="single" w:color="auto" w:sz="4" w:space="0"/>
              <w:right w:val="single" w:color="auto" w:sz="4" w:space="0"/>
            </w:tcBorders>
            <w:vAlign w:val="center"/>
          </w:tcPr>
          <w:p>
            <w:pPr>
              <w:spacing w:line="384" w:lineRule="auto"/>
              <w:jc w:val="center"/>
              <w:rPr>
                <w:rFonts w:hint="eastAsia" w:ascii="黑体" w:hAnsi="黑体" w:eastAsia="黑体"/>
                <w:sz w:val="22"/>
                <w:szCs w:val="22"/>
              </w:rPr>
            </w:pPr>
          </w:p>
        </w:tc>
        <w:tc>
          <w:tcPr>
            <w:tcW w:w="2290" w:type="dxa"/>
            <w:tcBorders>
              <w:top w:val="single" w:color="auto" w:sz="4" w:space="0"/>
              <w:left w:val="nil"/>
              <w:bottom w:val="single" w:color="auto" w:sz="4" w:space="0"/>
              <w:right w:val="single" w:color="auto" w:sz="4" w:space="0"/>
            </w:tcBorders>
            <w:vAlign w:val="center"/>
          </w:tcPr>
          <w:p>
            <w:pPr>
              <w:spacing w:line="384" w:lineRule="auto"/>
              <w:jc w:val="center"/>
              <w:rPr>
                <w:rFonts w:hint="default" w:ascii="黑体" w:hAnsi="黑体" w:eastAsia="黑体"/>
                <w:sz w:val="22"/>
                <w:szCs w:val="22"/>
                <w:lang w:val="en-US" w:eastAsia="zh-CN"/>
              </w:rPr>
            </w:pPr>
            <w:r>
              <w:rPr>
                <w:rFonts w:hint="eastAsia" w:ascii="黑体" w:hAnsi="黑体" w:eastAsia="黑体"/>
                <w:sz w:val="22"/>
                <w:szCs w:val="22"/>
                <w:lang w:val="en-US" w:eastAsia="zh-CN"/>
              </w:rPr>
              <w:t>2024年5月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Borders>
              <w:top w:val="single" w:color="auto" w:sz="4" w:space="0"/>
              <w:left w:val="single" w:color="auto" w:sz="4" w:space="0"/>
              <w:bottom w:val="single" w:color="auto" w:sz="4" w:space="0"/>
              <w:right w:val="single" w:color="auto" w:sz="4" w:space="0"/>
            </w:tcBorders>
            <w:vAlign w:val="center"/>
          </w:tcPr>
          <w:p>
            <w:pPr>
              <w:spacing w:line="384" w:lineRule="auto"/>
              <w:jc w:val="center"/>
              <w:rPr>
                <w:rFonts w:hint="eastAsia" w:ascii="黑体" w:hAnsi="黑体" w:eastAsia="黑体"/>
                <w:sz w:val="22"/>
                <w:szCs w:val="22"/>
              </w:rPr>
            </w:pPr>
            <w:r>
              <w:rPr>
                <w:rFonts w:hint="eastAsia" w:ascii="黑体" w:hAnsi="黑体" w:eastAsia="黑体"/>
                <w:sz w:val="22"/>
                <w:szCs w:val="22"/>
              </w:rPr>
              <w:t>8</w:t>
            </w:r>
          </w:p>
        </w:tc>
        <w:tc>
          <w:tcPr>
            <w:tcW w:w="2835" w:type="dxa"/>
            <w:tcBorders>
              <w:top w:val="single" w:color="auto" w:sz="4" w:space="0"/>
              <w:left w:val="nil"/>
              <w:bottom w:val="single" w:color="auto" w:sz="4" w:space="0"/>
              <w:right w:val="single" w:color="auto" w:sz="4" w:space="0"/>
            </w:tcBorders>
            <w:vAlign w:val="center"/>
          </w:tcPr>
          <w:p>
            <w:pPr>
              <w:spacing w:line="384" w:lineRule="auto"/>
              <w:jc w:val="center"/>
              <w:rPr>
                <w:rFonts w:hint="eastAsia" w:ascii="黑体" w:hAnsi="黑体" w:eastAsia="黑体"/>
                <w:sz w:val="22"/>
                <w:szCs w:val="22"/>
              </w:rPr>
            </w:pPr>
          </w:p>
        </w:tc>
        <w:tc>
          <w:tcPr>
            <w:tcW w:w="2551" w:type="dxa"/>
            <w:tcBorders>
              <w:top w:val="single" w:color="auto" w:sz="4" w:space="0"/>
              <w:left w:val="nil"/>
              <w:bottom w:val="single" w:color="auto" w:sz="4" w:space="0"/>
              <w:right w:val="single" w:color="auto" w:sz="4" w:space="0"/>
            </w:tcBorders>
            <w:vAlign w:val="center"/>
          </w:tcPr>
          <w:p>
            <w:pPr>
              <w:spacing w:line="384" w:lineRule="auto"/>
              <w:jc w:val="center"/>
              <w:rPr>
                <w:rFonts w:hint="eastAsia" w:ascii="黑体" w:hAnsi="黑体" w:eastAsia="黑体"/>
                <w:sz w:val="22"/>
                <w:szCs w:val="22"/>
              </w:rPr>
            </w:pPr>
          </w:p>
        </w:tc>
        <w:tc>
          <w:tcPr>
            <w:tcW w:w="2290" w:type="dxa"/>
            <w:tcBorders>
              <w:top w:val="single" w:color="auto" w:sz="4" w:space="0"/>
              <w:left w:val="nil"/>
              <w:bottom w:val="single" w:color="auto" w:sz="4" w:space="0"/>
              <w:right w:val="single" w:color="auto" w:sz="4" w:space="0"/>
            </w:tcBorders>
            <w:vAlign w:val="center"/>
          </w:tcPr>
          <w:p>
            <w:pPr>
              <w:spacing w:line="384" w:lineRule="auto"/>
              <w:jc w:val="center"/>
              <w:rPr>
                <w:rFonts w:hint="default" w:ascii="黑体" w:hAnsi="黑体" w:eastAsia="黑体"/>
                <w:sz w:val="22"/>
                <w:szCs w:val="22"/>
                <w:lang w:val="en-US" w:eastAsia="zh-CN"/>
              </w:rPr>
            </w:pPr>
            <w:r>
              <w:rPr>
                <w:rFonts w:hint="eastAsia" w:ascii="黑体" w:hAnsi="黑体" w:eastAsia="黑体"/>
                <w:sz w:val="22"/>
                <w:szCs w:val="22"/>
                <w:lang w:val="en-US" w:eastAsia="zh-CN"/>
              </w:rPr>
              <w:t>2025年11月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Borders>
              <w:top w:val="single" w:color="auto" w:sz="4" w:space="0"/>
              <w:left w:val="single" w:color="auto" w:sz="4" w:space="0"/>
              <w:bottom w:val="single" w:color="auto" w:sz="4" w:space="0"/>
              <w:right w:val="single" w:color="auto" w:sz="4" w:space="0"/>
            </w:tcBorders>
            <w:vAlign w:val="center"/>
          </w:tcPr>
          <w:p>
            <w:pPr>
              <w:spacing w:line="384" w:lineRule="auto"/>
              <w:jc w:val="center"/>
              <w:rPr>
                <w:rFonts w:hint="eastAsia" w:ascii="黑体" w:hAnsi="黑体" w:eastAsia="黑体"/>
                <w:sz w:val="22"/>
                <w:szCs w:val="22"/>
              </w:rPr>
            </w:pPr>
            <w:r>
              <w:rPr>
                <w:rFonts w:hint="eastAsia" w:ascii="黑体" w:hAnsi="黑体" w:eastAsia="黑体"/>
                <w:sz w:val="22"/>
                <w:szCs w:val="22"/>
              </w:rPr>
              <w:t>9</w:t>
            </w:r>
          </w:p>
        </w:tc>
        <w:tc>
          <w:tcPr>
            <w:tcW w:w="2835" w:type="dxa"/>
            <w:tcBorders>
              <w:top w:val="single" w:color="auto" w:sz="4" w:space="0"/>
              <w:left w:val="nil"/>
              <w:bottom w:val="single" w:color="auto" w:sz="4" w:space="0"/>
              <w:right w:val="single" w:color="auto" w:sz="4" w:space="0"/>
            </w:tcBorders>
            <w:vAlign w:val="center"/>
          </w:tcPr>
          <w:p>
            <w:pPr>
              <w:spacing w:line="384" w:lineRule="auto"/>
              <w:jc w:val="center"/>
              <w:rPr>
                <w:rFonts w:hint="eastAsia" w:ascii="黑体" w:hAnsi="黑体" w:eastAsia="黑体"/>
                <w:sz w:val="22"/>
                <w:szCs w:val="22"/>
              </w:rPr>
            </w:pPr>
          </w:p>
        </w:tc>
        <w:tc>
          <w:tcPr>
            <w:tcW w:w="2551" w:type="dxa"/>
            <w:tcBorders>
              <w:top w:val="single" w:color="auto" w:sz="4" w:space="0"/>
              <w:left w:val="nil"/>
              <w:bottom w:val="single" w:color="auto" w:sz="4" w:space="0"/>
              <w:right w:val="single" w:color="auto" w:sz="4" w:space="0"/>
            </w:tcBorders>
            <w:vAlign w:val="center"/>
          </w:tcPr>
          <w:p>
            <w:pPr>
              <w:spacing w:line="384" w:lineRule="auto"/>
              <w:jc w:val="center"/>
              <w:rPr>
                <w:rFonts w:hint="default" w:ascii="黑体" w:hAnsi="黑体" w:eastAsia="黑体"/>
                <w:sz w:val="22"/>
                <w:szCs w:val="22"/>
                <w:lang w:val="en-US" w:eastAsia="zh-CN"/>
              </w:rPr>
            </w:pPr>
          </w:p>
        </w:tc>
        <w:tc>
          <w:tcPr>
            <w:tcW w:w="2290" w:type="dxa"/>
            <w:tcBorders>
              <w:top w:val="single" w:color="auto" w:sz="4" w:space="0"/>
              <w:left w:val="nil"/>
              <w:bottom w:val="single" w:color="auto" w:sz="4" w:space="0"/>
              <w:right w:val="single" w:color="auto" w:sz="4" w:space="0"/>
            </w:tcBorders>
            <w:vAlign w:val="center"/>
          </w:tcPr>
          <w:p>
            <w:pPr>
              <w:spacing w:line="384" w:lineRule="auto"/>
              <w:jc w:val="center"/>
              <w:rPr>
                <w:rFonts w:hint="default" w:ascii="黑体" w:hAnsi="黑体" w:eastAsia="黑体"/>
                <w:sz w:val="22"/>
                <w:szCs w:val="22"/>
                <w:lang w:val="en-US" w:eastAsia="zh-CN"/>
              </w:rPr>
            </w:pPr>
            <w:r>
              <w:rPr>
                <w:rFonts w:hint="eastAsia" w:ascii="黑体" w:hAnsi="黑体" w:eastAsia="黑体"/>
                <w:sz w:val="22"/>
                <w:szCs w:val="22"/>
                <w:lang w:val="en-US" w:eastAsia="zh-CN"/>
              </w:rPr>
              <w:t>2026年5月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Borders>
              <w:top w:val="single" w:color="auto" w:sz="4" w:space="0"/>
              <w:left w:val="single" w:color="auto" w:sz="4" w:space="0"/>
              <w:bottom w:val="single" w:color="auto" w:sz="4" w:space="0"/>
              <w:right w:val="single" w:color="auto" w:sz="4" w:space="0"/>
            </w:tcBorders>
            <w:vAlign w:val="center"/>
          </w:tcPr>
          <w:p>
            <w:pPr>
              <w:spacing w:line="384" w:lineRule="auto"/>
              <w:jc w:val="center"/>
              <w:rPr>
                <w:rFonts w:hint="eastAsia" w:ascii="黑体" w:hAnsi="黑体" w:eastAsia="黑体"/>
                <w:sz w:val="22"/>
                <w:szCs w:val="22"/>
              </w:rPr>
            </w:pPr>
            <w:r>
              <w:rPr>
                <w:rFonts w:hint="eastAsia" w:ascii="黑体" w:hAnsi="黑体" w:eastAsia="黑体"/>
                <w:sz w:val="22"/>
                <w:szCs w:val="22"/>
              </w:rPr>
              <w:t>1</w:t>
            </w:r>
            <w:r>
              <w:rPr>
                <w:rFonts w:ascii="黑体" w:hAnsi="黑体" w:eastAsia="黑体"/>
                <w:sz w:val="22"/>
                <w:szCs w:val="22"/>
              </w:rPr>
              <w:t>0</w:t>
            </w:r>
          </w:p>
        </w:tc>
        <w:tc>
          <w:tcPr>
            <w:tcW w:w="2835" w:type="dxa"/>
            <w:tcBorders>
              <w:top w:val="single" w:color="auto" w:sz="4" w:space="0"/>
              <w:left w:val="nil"/>
              <w:bottom w:val="single" w:color="auto" w:sz="4" w:space="0"/>
              <w:right w:val="single" w:color="auto" w:sz="4" w:space="0"/>
            </w:tcBorders>
            <w:vAlign w:val="center"/>
          </w:tcPr>
          <w:p>
            <w:pPr>
              <w:spacing w:line="384" w:lineRule="auto"/>
              <w:jc w:val="center"/>
              <w:rPr>
                <w:rFonts w:hint="eastAsia" w:ascii="黑体" w:hAnsi="黑体" w:eastAsia="黑体"/>
                <w:sz w:val="22"/>
                <w:szCs w:val="22"/>
              </w:rPr>
            </w:pPr>
          </w:p>
        </w:tc>
        <w:tc>
          <w:tcPr>
            <w:tcW w:w="2551" w:type="dxa"/>
            <w:tcBorders>
              <w:top w:val="single" w:color="auto" w:sz="4" w:space="0"/>
              <w:left w:val="nil"/>
              <w:bottom w:val="single" w:color="auto" w:sz="4" w:space="0"/>
              <w:right w:val="single" w:color="auto" w:sz="4" w:space="0"/>
            </w:tcBorders>
            <w:vAlign w:val="center"/>
          </w:tcPr>
          <w:p>
            <w:pPr>
              <w:spacing w:line="384" w:lineRule="auto"/>
              <w:jc w:val="center"/>
              <w:rPr>
                <w:rFonts w:hint="eastAsia" w:ascii="黑体" w:hAnsi="黑体" w:eastAsia="黑体"/>
                <w:sz w:val="22"/>
                <w:szCs w:val="22"/>
              </w:rPr>
            </w:pPr>
          </w:p>
        </w:tc>
        <w:tc>
          <w:tcPr>
            <w:tcW w:w="2290" w:type="dxa"/>
            <w:tcBorders>
              <w:top w:val="single" w:color="auto" w:sz="4" w:space="0"/>
              <w:left w:val="nil"/>
              <w:bottom w:val="single" w:color="auto" w:sz="4" w:space="0"/>
              <w:right w:val="single" w:color="auto" w:sz="4" w:space="0"/>
            </w:tcBorders>
            <w:vAlign w:val="center"/>
          </w:tcPr>
          <w:p>
            <w:pPr>
              <w:spacing w:line="384" w:lineRule="auto"/>
              <w:jc w:val="center"/>
              <w:rPr>
                <w:rFonts w:hint="default" w:ascii="黑体" w:hAnsi="黑体" w:eastAsia="黑体"/>
                <w:sz w:val="22"/>
                <w:szCs w:val="22"/>
                <w:lang w:val="en-US" w:eastAsia="zh-CN"/>
              </w:rPr>
            </w:pPr>
            <w:r>
              <w:rPr>
                <w:rFonts w:hint="eastAsia" w:ascii="黑体" w:hAnsi="黑体" w:eastAsia="黑体"/>
                <w:sz w:val="22"/>
                <w:szCs w:val="22"/>
                <w:lang w:val="en-US" w:eastAsia="zh-CN"/>
              </w:rPr>
              <w:t>2026年11月</w:t>
            </w:r>
          </w:p>
        </w:tc>
      </w:tr>
    </w:tbl>
    <w:p>
      <w:pPr>
        <w:adjustRightInd w:val="0"/>
        <w:snapToGrid w:val="0"/>
        <w:spacing w:line="384" w:lineRule="auto"/>
        <w:jc w:val="left"/>
        <w:rPr>
          <w:rFonts w:hint="eastAsia" w:ascii="黑体" w:hAnsi="黑体" w:eastAsia="黑体" w:cs="仿宋_GB2312"/>
          <w:sz w:val="22"/>
          <w:szCs w:val="22"/>
          <w:lang w:val="en-US" w:eastAsia="zh-CN"/>
        </w:rPr>
      </w:pPr>
      <w:r>
        <w:rPr>
          <w:rFonts w:hint="eastAsia" w:ascii="黑体" w:hAnsi="黑体" w:eastAsia="黑体" w:cs="仿宋_GB2312"/>
          <w:sz w:val="22"/>
          <w:szCs w:val="22"/>
          <w:lang w:val="en-US" w:eastAsia="zh-CN"/>
        </w:rPr>
        <w:t xml:space="preserve">    </w:t>
      </w:r>
    </w:p>
    <w:p>
      <w:pPr>
        <w:adjustRightInd w:val="0"/>
        <w:snapToGrid w:val="0"/>
        <w:spacing w:line="384" w:lineRule="auto"/>
        <w:ind w:firstLine="0" w:firstLineChars="0"/>
        <w:jc w:val="left"/>
        <w:rPr>
          <w:rFonts w:ascii="黑体" w:hAnsi="黑体" w:eastAsia="黑体"/>
          <w:sz w:val="22"/>
          <w:szCs w:val="22"/>
        </w:rPr>
      </w:pPr>
      <w:r>
        <w:rPr>
          <w:rFonts w:hint="eastAsia" w:ascii="黑体" w:hAnsi="黑体" w:eastAsia="黑体" w:cs="仿宋_GB2312"/>
          <w:sz w:val="22"/>
          <w:szCs w:val="22"/>
          <w:lang w:val="en-US" w:eastAsia="zh-CN"/>
        </w:rPr>
        <w:t xml:space="preserve">    </w:t>
      </w:r>
      <w:r>
        <w:rPr>
          <w:rFonts w:ascii="黑体" w:hAnsi="黑体" w:eastAsia="黑体"/>
          <w:sz w:val="22"/>
          <w:szCs w:val="22"/>
        </w:rPr>
        <w:t>3</w:t>
      </w:r>
      <w:r>
        <w:rPr>
          <w:rFonts w:hint="eastAsia" w:ascii="黑体" w:hAnsi="黑体" w:eastAsia="黑体"/>
          <w:sz w:val="22"/>
          <w:szCs w:val="22"/>
        </w:rPr>
        <w:t>、</w:t>
      </w:r>
      <w:r>
        <w:rPr>
          <w:rFonts w:hint="eastAsia" w:ascii="黑体" w:hAnsi="黑体" w:eastAsia="黑体"/>
          <w:sz w:val="22"/>
          <w:szCs w:val="22"/>
          <w:lang w:val="en-US" w:eastAsia="zh-CN"/>
        </w:rPr>
        <w:t>履约</w:t>
      </w:r>
      <w:r>
        <w:rPr>
          <w:rFonts w:hint="eastAsia" w:ascii="黑体" w:hAnsi="黑体" w:eastAsia="黑体"/>
          <w:sz w:val="22"/>
          <w:szCs w:val="22"/>
        </w:rPr>
        <w:t>保证金：乙方应在合同签订</w:t>
      </w:r>
      <w:r>
        <w:rPr>
          <w:rFonts w:hint="eastAsia" w:ascii="黑体" w:hAnsi="黑体" w:eastAsia="黑体"/>
          <w:sz w:val="22"/>
          <w:szCs w:val="22"/>
          <w:lang w:val="en-US" w:eastAsia="zh-CN"/>
        </w:rPr>
        <w:t>次</w:t>
      </w:r>
      <w:r>
        <w:rPr>
          <w:rFonts w:hint="eastAsia" w:ascii="黑体" w:hAnsi="黑体" w:eastAsia="黑体"/>
          <w:sz w:val="22"/>
          <w:szCs w:val="22"/>
        </w:rPr>
        <w:t>日</w:t>
      </w:r>
      <w:r>
        <w:rPr>
          <w:rFonts w:hint="eastAsia" w:ascii="黑体" w:hAnsi="黑体" w:eastAsia="黑体"/>
          <w:sz w:val="22"/>
          <w:szCs w:val="22"/>
          <w:lang w:val="en-US" w:eastAsia="zh-CN"/>
        </w:rPr>
        <w:t>起5个工作日内</w:t>
      </w:r>
      <w:r>
        <w:rPr>
          <w:rFonts w:hint="eastAsia" w:ascii="黑体" w:hAnsi="黑体" w:eastAsia="黑体"/>
          <w:sz w:val="22"/>
          <w:szCs w:val="22"/>
        </w:rPr>
        <w:t>交纳履约保证金：</w:t>
      </w:r>
      <w:r>
        <w:rPr>
          <w:rFonts w:hint="eastAsia" w:ascii="黑体" w:hAnsi="黑体" w:eastAsia="黑体"/>
          <w:sz w:val="22"/>
          <w:szCs w:val="22"/>
          <w:u w:val="single"/>
          <w:lang w:eastAsia="zh-CN"/>
        </w:rPr>
        <w:t xml:space="preserve"> </w:t>
      </w:r>
      <w:r>
        <w:rPr>
          <w:rFonts w:hint="eastAsia" w:ascii="黑体" w:hAnsi="黑体" w:eastAsia="黑体"/>
          <w:sz w:val="22"/>
          <w:szCs w:val="22"/>
          <w:u w:val="single"/>
          <w:lang w:val="en-US" w:eastAsia="zh-CN"/>
        </w:rPr>
        <w:t xml:space="preserve">      </w:t>
      </w:r>
      <w:r>
        <w:rPr>
          <w:rFonts w:hint="eastAsia" w:ascii="黑体" w:hAnsi="黑体" w:eastAsia="黑体"/>
          <w:sz w:val="22"/>
          <w:szCs w:val="22"/>
        </w:rPr>
        <w:t>元整（￥</w:t>
      </w:r>
      <w:r>
        <w:rPr>
          <w:rFonts w:hint="eastAsia" w:ascii="黑体" w:hAnsi="黑体" w:eastAsia="黑体"/>
          <w:sz w:val="22"/>
          <w:szCs w:val="22"/>
          <w:u w:val="single"/>
          <w:lang w:eastAsia="zh-CN"/>
        </w:rPr>
        <w:t xml:space="preserve"> </w:t>
      </w:r>
      <w:r>
        <w:rPr>
          <w:rFonts w:hint="eastAsia" w:ascii="黑体" w:hAnsi="黑体" w:eastAsia="黑体"/>
          <w:sz w:val="22"/>
          <w:szCs w:val="22"/>
          <w:u w:val="single"/>
          <w:lang w:val="en-US" w:eastAsia="zh-CN"/>
        </w:rPr>
        <w:t xml:space="preserve">    </w:t>
      </w:r>
      <w:r>
        <w:rPr>
          <w:rFonts w:hint="eastAsia" w:ascii="黑体" w:hAnsi="黑体" w:eastAsia="黑体"/>
          <w:sz w:val="22"/>
          <w:szCs w:val="22"/>
        </w:rPr>
        <w:t>元）。在甲方按本合同规定扣除履约保证金用于偿付乙方的应付款项后，乙方应在收到甲方补足履约保证金差额的通知后5个工作日内向甲方补足差额。租期满后，如乙方无违约行为，且乙方把以该房屋注册的工商营业执照等办理完成迁出或注销手续，并经甲方验收合格，保证金在乙方退还保证金凭据后不计息全额退还乙方，保证金在本合同签订时一次性付清。</w:t>
      </w:r>
    </w:p>
    <w:p>
      <w:pPr>
        <w:spacing w:line="384" w:lineRule="auto"/>
        <w:ind w:firstLine="440" w:firstLineChars="200"/>
        <w:rPr>
          <w:rFonts w:ascii="黑体" w:hAnsi="黑体" w:eastAsia="黑体"/>
          <w:color w:val="auto"/>
          <w:sz w:val="22"/>
          <w:szCs w:val="22"/>
        </w:rPr>
      </w:pPr>
      <w:r>
        <w:rPr>
          <w:rFonts w:ascii="黑体" w:hAnsi="黑体" w:eastAsia="黑体"/>
          <w:sz w:val="22"/>
          <w:szCs w:val="22"/>
        </w:rPr>
        <w:t>4</w:t>
      </w:r>
      <w:r>
        <w:rPr>
          <w:rFonts w:hint="eastAsia" w:ascii="黑体" w:hAnsi="黑体" w:eastAsia="黑体"/>
          <w:color w:val="000000"/>
          <w:sz w:val="22"/>
          <w:szCs w:val="22"/>
        </w:rPr>
        <w:t>、水费、电费、物业管理费、停车费、通讯费等各项费用由乙方承担（乙方已向</w:t>
      </w:r>
      <w:r>
        <w:rPr>
          <w:rFonts w:hint="eastAsia" w:ascii="黑体" w:hAnsi="黑体" w:eastAsia="黑体"/>
          <w:color w:val="auto"/>
          <w:sz w:val="22"/>
          <w:szCs w:val="22"/>
        </w:rPr>
        <w:t>各部门确认并认可相关费用标准），以上费用款项乙方应及时向有关部门交纳，若拖欠，视为乙方违约，一切后果由乙方自行承担。</w:t>
      </w:r>
    </w:p>
    <w:p>
      <w:pPr>
        <w:spacing w:line="384" w:lineRule="auto"/>
        <w:ind w:firstLine="440" w:firstLineChars="200"/>
        <w:rPr>
          <w:rFonts w:ascii="黑体" w:hAnsi="黑体" w:eastAsia="黑体"/>
          <w:color w:val="auto"/>
          <w:sz w:val="22"/>
          <w:szCs w:val="22"/>
        </w:rPr>
      </w:pPr>
      <w:r>
        <w:rPr>
          <w:rFonts w:ascii="黑体" w:hAnsi="黑体" w:eastAsia="黑体"/>
          <w:color w:val="auto"/>
          <w:sz w:val="22"/>
          <w:szCs w:val="22"/>
        </w:rPr>
        <w:t>5</w:t>
      </w:r>
      <w:r>
        <w:rPr>
          <w:rFonts w:hint="eastAsia" w:ascii="黑体" w:hAnsi="黑体" w:eastAsia="黑体"/>
          <w:color w:val="auto"/>
          <w:sz w:val="22"/>
          <w:szCs w:val="22"/>
        </w:rPr>
        <w:t>、本合同条款中，该商铺当年每月固定租金的计算方式为：当年固定年租金除以</w:t>
      </w:r>
      <w:r>
        <w:rPr>
          <w:rFonts w:ascii="黑体" w:hAnsi="黑体" w:eastAsia="黑体"/>
          <w:color w:val="auto"/>
          <w:sz w:val="22"/>
          <w:szCs w:val="22"/>
        </w:rPr>
        <w:t>12</w:t>
      </w:r>
      <w:r>
        <w:rPr>
          <w:rFonts w:hint="eastAsia" w:ascii="黑体" w:hAnsi="黑体" w:eastAsia="黑体"/>
          <w:color w:val="auto"/>
          <w:sz w:val="22"/>
          <w:szCs w:val="22"/>
        </w:rPr>
        <w:t>个月；该商铺当年每日固定租金的计算方式为：当年固定年租金除以</w:t>
      </w:r>
      <w:r>
        <w:rPr>
          <w:rFonts w:ascii="黑体" w:hAnsi="黑体" w:eastAsia="黑体"/>
          <w:color w:val="auto"/>
          <w:sz w:val="22"/>
          <w:szCs w:val="22"/>
        </w:rPr>
        <w:t>365</w:t>
      </w:r>
      <w:r>
        <w:rPr>
          <w:rFonts w:hint="eastAsia" w:ascii="黑体" w:hAnsi="黑体" w:eastAsia="黑体"/>
          <w:color w:val="auto"/>
          <w:sz w:val="22"/>
          <w:szCs w:val="22"/>
        </w:rPr>
        <w:t>天。</w:t>
      </w:r>
    </w:p>
    <w:p>
      <w:pPr>
        <w:spacing w:line="384" w:lineRule="auto"/>
        <w:ind w:firstLine="440" w:firstLineChars="200"/>
        <w:rPr>
          <w:rFonts w:ascii="黑体" w:hAnsi="黑体" w:eastAsia="黑体"/>
          <w:color w:val="auto"/>
          <w:sz w:val="22"/>
          <w:szCs w:val="22"/>
        </w:rPr>
      </w:pPr>
      <w:r>
        <w:rPr>
          <w:rFonts w:ascii="黑体" w:hAnsi="黑体" w:eastAsia="黑体"/>
          <w:color w:val="auto"/>
          <w:sz w:val="22"/>
          <w:szCs w:val="22"/>
        </w:rPr>
        <w:t>6</w:t>
      </w:r>
      <w:r>
        <w:rPr>
          <w:rFonts w:hint="eastAsia" w:ascii="黑体" w:hAnsi="黑体" w:eastAsia="黑体"/>
          <w:color w:val="auto"/>
          <w:sz w:val="22"/>
          <w:szCs w:val="22"/>
        </w:rPr>
        <w:t>、本租赁合同的货币种类为人民币。</w:t>
      </w:r>
    </w:p>
    <w:p>
      <w:pPr>
        <w:spacing w:line="384" w:lineRule="auto"/>
        <w:ind w:firstLine="440" w:firstLineChars="200"/>
        <w:rPr>
          <w:rFonts w:ascii="黑体" w:hAnsi="黑体" w:eastAsia="黑体"/>
          <w:bCs/>
          <w:color w:val="auto"/>
          <w:sz w:val="22"/>
          <w:szCs w:val="22"/>
        </w:rPr>
      </w:pPr>
      <w:r>
        <w:rPr>
          <w:rFonts w:hint="eastAsia" w:ascii="黑体" w:hAnsi="黑体" w:eastAsia="黑体" w:cs="仿宋_GB2312"/>
          <w:bCs/>
          <w:color w:val="auto"/>
          <w:sz w:val="22"/>
          <w:szCs w:val="22"/>
        </w:rPr>
        <w:t>7、甲方银行</w:t>
      </w:r>
      <w:r>
        <w:rPr>
          <w:rFonts w:hint="eastAsia" w:ascii="黑体" w:hAnsi="黑体" w:eastAsia="黑体" w:cs="仿宋_GB2312"/>
          <w:bCs/>
          <w:color w:val="auto"/>
          <w:sz w:val="22"/>
          <w:szCs w:val="22"/>
          <w:lang w:val="en-US" w:eastAsia="zh-CN"/>
        </w:rPr>
        <w:t>账户</w:t>
      </w:r>
      <w:r>
        <w:rPr>
          <w:rFonts w:hint="eastAsia" w:ascii="黑体" w:hAnsi="黑体" w:eastAsia="黑体" w:cs="仿宋_GB2312"/>
          <w:bCs/>
          <w:color w:val="auto"/>
          <w:sz w:val="22"/>
          <w:szCs w:val="22"/>
        </w:rPr>
        <w:t>信息</w:t>
      </w:r>
    </w:p>
    <w:p>
      <w:pPr>
        <w:spacing w:line="384" w:lineRule="auto"/>
        <w:rPr>
          <w:rFonts w:ascii="黑体" w:hAnsi="黑体" w:eastAsia="黑体"/>
          <w:bCs/>
          <w:sz w:val="22"/>
          <w:szCs w:val="22"/>
        </w:rPr>
      </w:pPr>
      <w:r>
        <w:rPr>
          <w:rFonts w:hint="eastAsia" w:ascii="黑体" w:hAnsi="黑体" w:eastAsia="黑体" w:cs="仿宋_GB2312"/>
          <w:sz w:val="22"/>
          <w:szCs w:val="22"/>
        </w:rPr>
        <w:t xml:space="preserve">    收款人名称：</w:t>
      </w:r>
      <w:r>
        <w:rPr>
          <w:rFonts w:hint="eastAsia" w:ascii="黑体" w:hAnsi="黑体" w:eastAsia="黑体" w:cs="仿宋_GB2312"/>
          <w:bCs/>
          <w:sz w:val="22"/>
          <w:szCs w:val="22"/>
        </w:rPr>
        <w:t>杭州交通资产管理有限公司</w:t>
      </w:r>
    </w:p>
    <w:p>
      <w:pPr>
        <w:spacing w:line="384" w:lineRule="auto"/>
        <w:rPr>
          <w:rFonts w:ascii="黑体" w:hAnsi="黑体" w:eastAsia="黑体"/>
          <w:bCs/>
          <w:sz w:val="22"/>
          <w:szCs w:val="22"/>
        </w:rPr>
      </w:pPr>
      <w:r>
        <w:rPr>
          <w:rFonts w:hint="eastAsia" w:ascii="黑体" w:hAnsi="黑体" w:eastAsia="黑体" w:cs="仿宋_GB2312"/>
          <w:sz w:val="22"/>
          <w:szCs w:val="22"/>
        </w:rPr>
        <w:t xml:space="preserve">    开户行：</w:t>
      </w:r>
    </w:p>
    <w:p>
      <w:pPr>
        <w:spacing w:line="384" w:lineRule="auto"/>
        <w:ind w:firstLine="440" w:firstLineChars="200"/>
        <w:rPr>
          <w:rFonts w:ascii="黑体" w:hAnsi="黑体" w:eastAsia="黑体"/>
          <w:bCs/>
          <w:sz w:val="22"/>
          <w:szCs w:val="22"/>
        </w:rPr>
      </w:pPr>
      <w:r>
        <w:rPr>
          <w:rFonts w:hint="eastAsia" w:ascii="黑体" w:hAnsi="黑体" w:eastAsia="黑体" w:cs="仿宋_GB2312"/>
          <w:sz w:val="22"/>
          <w:szCs w:val="22"/>
        </w:rPr>
        <w:t>账号：</w:t>
      </w:r>
    </w:p>
    <w:p>
      <w:pPr>
        <w:spacing w:line="384" w:lineRule="auto"/>
        <w:ind w:firstLine="442" w:firstLineChars="200"/>
        <w:rPr>
          <w:rFonts w:hint="eastAsia" w:ascii="黑体" w:hAnsi="黑体" w:eastAsia="黑体"/>
          <w:b/>
          <w:bCs/>
          <w:sz w:val="22"/>
          <w:szCs w:val="22"/>
          <w:lang w:val="en-US" w:eastAsia="zh-CN"/>
        </w:rPr>
      </w:pPr>
      <w:r>
        <w:rPr>
          <w:rFonts w:hint="eastAsia" w:ascii="黑体" w:hAnsi="黑体" w:eastAsia="黑体"/>
          <w:b/>
          <w:bCs/>
          <w:sz w:val="22"/>
          <w:szCs w:val="22"/>
          <w:lang w:val="en-US" w:eastAsia="zh-CN"/>
        </w:rPr>
        <w:t>第四条 房屋交付与返还</w:t>
      </w:r>
    </w:p>
    <w:p>
      <w:pPr>
        <w:spacing w:line="384" w:lineRule="auto"/>
        <w:ind w:firstLine="440" w:firstLineChars="200"/>
        <w:rPr>
          <w:rFonts w:hint="default" w:ascii="黑体" w:hAnsi="黑体" w:eastAsia="黑体"/>
          <w:b w:val="0"/>
          <w:bCs w:val="0"/>
          <w:sz w:val="22"/>
          <w:szCs w:val="22"/>
          <w:lang w:val="en-US" w:eastAsia="zh-CN"/>
        </w:rPr>
      </w:pPr>
      <w:r>
        <w:rPr>
          <w:rFonts w:hint="default" w:ascii="黑体" w:hAnsi="黑体" w:eastAsia="黑体"/>
          <w:b w:val="0"/>
          <w:bCs w:val="0"/>
          <w:sz w:val="22"/>
          <w:szCs w:val="22"/>
          <w:lang w:val="en-US" w:eastAsia="zh-CN"/>
        </w:rPr>
        <w:t>（一）交付：</w:t>
      </w:r>
    </w:p>
    <w:p>
      <w:pPr>
        <w:spacing w:line="384" w:lineRule="auto"/>
        <w:ind w:firstLine="440" w:firstLineChars="200"/>
        <w:rPr>
          <w:rFonts w:hint="default" w:ascii="黑体" w:hAnsi="黑体" w:eastAsia="黑体"/>
          <w:b w:val="0"/>
          <w:bCs w:val="0"/>
          <w:sz w:val="22"/>
          <w:szCs w:val="22"/>
          <w:lang w:val="en-US" w:eastAsia="zh-CN"/>
        </w:rPr>
      </w:pPr>
      <w:r>
        <w:rPr>
          <w:rFonts w:hint="default" w:ascii="黑体" w:hAnsi="黑体" w:eastAsia="黑体"/>
          <w:b w:val="0"/>
          <w:bCs w:val="0"/>
          <w:sz w:val="22"/>
          <w:szCs w:val="22"/>
          <w:lang w:val="en-US" w:eastAsia="zh-CN"/>
        </w:rPr>
        <w:t>甲方应于合同签订后且乙方已付清首期租金和履约保证金后将房屋交付给乙方。如乙方逾期付款，甲方有权延期交房，租期不顺延。</w:t>
      </w:r>
    </w:p>
    <w:p>
      <w:pPr>
        <w:spacing w:line="384" w:lineRule="auto"/>
        <w:ind w:firstLine="440" w:firstLineChars="200"/>
        <w:rPr>
          <w:rFonts w:hint="default" w:ascii="黑体" w:hAnsi="黑体" w:eastAsia="黑体"/>
          <w:b w:val="0"/>
          <w:bCs w:val="0"/>
          <w:sz w:val="22"/>
          <w:szCs w:val="22"/>
          <w:lang w:val="en-US" w:eastAsia="zh-CN"/>
        </w:rPr>
      </w:pPr>
      <w:r>
        <w:rPr>
          <w:rFonts w:hint="default" w:ascii="黑体" w:hAnsi="黑体" w:eastAsia="黑体"/>
          <w:b w:val="0"/>
          <w:bCs w:val="0"/>
          <w:sz w:val="22"/>
          <w:szCs w:val="22"/>
          <w:lang w:val="en-US" w:eastAsia="zh-CN"/>
        </w:rPr>
        <w:t>（二）返还：</w:t>
      </w:r>
    </w:p>
    <w:p>
      <w:pPr>
        <w:spacing w:line="384" w:lineRule="auto"/>
        <w:ind w:firstLine="440" w:firstLineChars="200"/>
        <w:rPr>
          <w:rFonts w:hint="default" w:ascii="黑体" w:hAnsi="黑体" w:eastAsia="黑体"/>
          <w:b w:val="0"/>
          <w:bCs w:val="0"/>
          <w:sz w:val="22"/>
          <w:szCs w:val="22"/>
          <w:lang w:val="en-US" w:eastAsia="zh-CN"/>
        </w:rPr>
      </w:pPr>
      <w:r>
        <w:rPr>
          <w:rFonts w:hint="default" w:ascii="黑体" w:hAnsi="黑体" w:eastAsia="黑体"/>
          <w:b w:val="0"/>
          <w:bCs w:val="0"/>
          <w:sz w:val="22"/>
          <w:szCs w:val="22"/>
          <w:lang w:val="en-US" w:eastAsia="zh-CN"/>
        </w:rPr>
        <w:t>1、租赁期满或合同解除后，乙方应于合同终止当日返还房屋及附属设施、设备，并保证房屋和附属设施设备保持完好可使用状态（正常的磨损、耗损、折旧等除外）。乙方应结清应当承担的费用。</w:t>
      </w:r>
    </w:p>
    <w:p>
      <w:pPr>
        <w:spacing w:line="384" w:lineRule="auto"/>
        <w:ind w:firstLine="440" w:firstLineChars="200"/>
        <w:rPr>
          <w:rFonts w:hint="default" w:ascii="黑体" w:hAnsi="黑体" w:eastAsia="黑体"/>
          <w:b w:val="0"/>
          <w:bCs w:val="0"/>
          <w:sz w:val="22"/>
          <w:szCs w:val="22"/>
          <w:lang w:val="en-US" w:eastAsia="zh-CN"/>
        </w:rPr>
      </w:pPr>
      <w:r>
        <w:rPr>
          <w:rFonts w:hint="default" w:ascii="黑体" w:hAnsi="黑体" w:eastAsia="黑体"/>
          <w:b w:val="0"/>
          <w:bCs w:val="0"/>
          <w:sz w:val="22"/>
          <w:szCs w:val="22"/>
          <w:lang w:val="en-US" w:eastAsia="zh-CN"/>
        </w:rPr>
        <w:t>2、在乙方不拖欠甲方租金及其他应付款项的前提下，乙方可拆除及取回乙方对该房屋进行装饰、装修而增设的可移动设备、设施，但不得因此损害或拆除该房屋本身的结构、装修。甲方有权让乙方恢复房屋原状。</w:t>
      </w:r>
    </w:p>
    <w:p>
      <w:pPr>
        <w:spacing w:line="384" w:lineRule="auto"/>
        <w:ind w:firstLine="440" w:firstLineChars="200"/>
        <w:rPr>
          <w:rFonts w:hint="default" w:ascii="黑体" w:hAnsi="黑体" w:eastAsia="黑体"/>
          <w:b w:val="0"/>
          <w:bCs w:val="0"/>
          <w:sz w:val="22"/>
          <w:szCs w:val="22"/>
          <w:lang w:val="en-US" w:eastAsia="zh-CN"/>
        </w:rPr>
      </w:pPr>
      <w:r>
        <w:rPr>
          <w:rFonts w:hint="default" w:ascii="黑体" w:hAnsi="黑体" w:eastAsia="黑体"/>
          <w:b w:val="0"/>
          <w:bCs w:val="0"/>
          <w:sz w:val="22"/>
          <w:szCs w:val="22"/>
          <w:lang w:val="en-US" w:eastAsia="zh-CN"/>
        </w:rPr>
        <w:t>3、若乙方拆除增设的设施、设备将损害该房屋的结构、装修或降低其使用性能，则乙方应放弃设备、设施的所有权，对此，乙方同意不向甲方要求补偿或赔偿。</w:t>
      </w:r>
    </w:p>
    <w:p>
      <w:pPr>
        <w:spacing w:line="384" w:lineRule="auto"/>
        <w:ind w:firstLine="440" w:firstLineChars="200"/>
        <w:rPr>
          <w:rFonts w:hint="default" w:ascii="黑体" w:hAnsi="黑体" w:eastAsia="黑体"/>
          <w:b w:val="0"/>
          <w:bCs w:val="0"/>
          <w:sz w:val="22"/>
          <w:szCs w:val="22"/>
          <w:lang w:val="en-US" w:eastAsia="zh-CN"/>
        </w:rPr>
      </w:pPr>
      <w:r>
        <w:rPr>
          <w:rFonts w:hint="default" w:ascii="黑体" w:hAnsi="黑体" w:eastAsia="黑体"/>
          <w:b w:val="0"/>
          <w:bCs w:val="0"/>
          <w:sz w:val="22"/>
          <w:szCs w:val="22"/>
          <w:lang w:val="en-US" w:eastAsia="zh-CN"/>
        </w:rPr>
        <w:t>4、乙方在返还房屋时应注销该房屋内乙方及乙方关联企业的工商营业执照及相关经营许可证。未及时注销的，按逾期搬迁承担违约责任。</w:t>
      </w:r>
    </w:p>
    <w:p>
      <w:pPr>
        <w:spacing w:line="384" w:lineRule="auto"/>
        <w:ind w:firstLine="442" w:firstLineChars="200"/>
        <w:rPr>
          <w:rFonts w:ascii="黑体" w:hAnsi="黑体" w:eastAsia="黑体"/>
          <w:b/>
          <w:bCs/>
          <w:sz w:val="22"/>
          <w:szCs w:val="22"/>
        </w:rPr>
      </w:pPr>
      <w:r>
        <w:rPr>
          <w:rFonts w:hint="eastAsia" w:ascii="黑体" w:hAnsi="黑体" w:eastAsia="黑体"/>
          <w:b/>
          <w:bCs/>
          <w:sz w:val="22"/>
          <w:szCs w:val="22"/>
        </w:rPr>
        <w:t>第</w:t>
      </w:r>
      <w:r>
        <w:rPr>
          <w:rFonts w:hint="eastAsia" w:ascii="黑体" w:hAnsi="黑体" w:eastAsia="黑体"/>
          <w:b/>
          <w:bCs/>
          <w:sz w:val="22"/>
          <w:szCs w:val="22"/>
          <w:lang w:val="en-US" w:eastAsia="zh-CN"/>
        </w:rPr>
        <w:t>五</w:t>
      </w:r>
      <w:r>
        <w:rPr>
          <w:rFonts w:hint="eastAsia" w:ascii="黑体" w:hAnsi="黑体" w:eastAsia="黑体"/>
          <w:b/>
          <w:bCs/>
          <w:sz w:val="22"/>
          <w:szCs w:val="22"/>
        </w:rPr>
        <w:t>条 甲方的责任</w:t>
      </w:r>
    </w:p>
    <w:p>
      <w:pPr>
        <w:autoSpaceDE w:val="0"/>
        <w:autoSpaceDN w:val="0"/>
        <w:adjustRightInd w:val="0"/>
        <w:spacing w:line="384" w:lineRule="auto"/>
        <w:ind w:firstLine="440" w:firstLineChars="200"/>
        <w:rPr>
          <w:rFonts w:ascii="黑体" w:hAnsi="黑体" w:eastAsia="黑体"/>
          <w:sz w:val="22"/>
          <w:szCs w:val="22"/>
        </w:rPr>
      </w:pPr>
      <w:r>
        <w:rPr>
          <w:rFonts w:hint="eastAsia" w:ascii="黑体" w:hAnsi="黑体" w:eastAsia="黑体" w:cs="宋体"/>
          <w:sz w:val="22"/>
          <w:szCs w:val="22"/>
        </w:rPr>
        <w:t>甲方承诺</w:t>
      </w:r>
      <w:r>
        <w:rPr>
          <w:rFonts w:hint="eastAsia" w:ascii="黑体" w:hAnsi="黑体" w:eastAsia="黑体" w:cs="宋体"/>
          <w:sz w:val="22"/>
          <w:szCs w:val="22"/>
          <w:lang w:val="en-US" w:eastAsia="zh-CN"/>
        </w:rPr>
        <w:t>对</w:t>
      </w:r>
      <w:r>
        <w:rPr>
          <w:rFonts w:hint="eastAsia" w:ascii="黑体" w:hAnsi="黑体" w:eastAsia="黑体" w:cs="宋体"/>
          <w:sz w:val="22"/>
          <w:szCs w:val="22"/>
        </w:rPr>
        <w:t>本合同项下房屋有合法的权利将房屋出租</w:t>
      </w:r>
      <w:r>
        <w:rPr>
          <w:rFonts w:hint="eastAsia" w:ascii="黑体" w:hAnsi="黑体" w:eastAsia="黑体" w:cs="仿宋_GB2312"/>
          <w:sz w:val="22"/>
          <w:szCs w:val="22"/>
        </w:rPr>
        <w:t>，</w:t>
      </w:r>
      <w:r>
        <w:rPr>
          <w:rFonts w:hint="eastAsia" w:ascii="黑体" w:hAnsi="黑体" w:eastAsia="黑体"/>
          <w:sz w:val="22"/>
          <w:szCs w:val="22"/>
        </w:rPr>
        <w:t>甲方应按本合同的约定向乙方交付该物业：本合同在乙方验收确认完全符合交付条件且甲乙双方已办理完毕交付手续的情况下签署，故甲方已完全履行交付义务。</w:t>
      </w:r>
    </w:p>
    <w:p>
      <w:pPr>
        <w:spacing w:line="384" w:lineRule="auto"/>
        <w:ind w:firstLine="442" w:firstLineChars="200"/>
        <w:rPr>
          <w:rFonts w:ascii="黑体" w:hAnsi="黑体" w:eastAsia="黑体"/>
          <w:b/>
          <w:bCs/>
          <w:sz w:val="22"/>
          <w:szCs w:val="22"/>
        </w:rPr>
      </w:pPr>
      <w:r>
        <w:rPr>
          <w:rFonts w:hint="eastAsia" w:ascii="黑体" w:hAnsi="黑体" w:eastAsia="黑体"/>
          <w:b/>
          <w:bCs/>
          <w:sz w:val="22"/>
          <w:szCs w:val="22"/>
        </w:rPr>
        <w:t>第</w:t>
      </w:r>
      <w:r>
        <w:rPr>
          <w:rFonts w:hint="eastAsia" w:ascii="黑体" w:hAnsi="黑体" w:eastAsia="黑体"/>
          <w:b/>
          <w:bCs/>
          <w:sz w:val="22"/>
          <w:szCs w:val="22"/>
          <w:lang w:val="en-US" w:eastAsia="zh-CN"/>
        </w:rPr>
        <w:t>六</w:t>
      </w:r>
      <w:r>
        <w:rPr>
          <w:rFonts w:hint="eastAsia" w:ascii="黑体" w:hAnsi="黑体" w:eastAsia="黑体"/>
          <w:b/>
          <w:bCs/>
          <w:sz w:val="22"/>
          <w:szCs w:val="22"/>
        </w:rPr>
        <w:t>条 乙方的责任</w:t>
      </w:r>
    </w:p>
    <w:p>
      <w:pPr>
        <w:spacing w:line="384" w:lineRule="auto"/>
        <w:ind w:firstLine="440" w:firstLineChars="200"/>
        <w:rPr>
          <w:rFonts w:ascii="黑体" w:hAnsi="黑体" w:eastAsia="黑体"/>
          <w:color w:val="auto"/>
          <w:sz w:val="22"/>
          <w:szCs w:val="22"/>
        </w:rPr>
      </w:pPr>
      <w:r>
        <w:rPr>
          <w:rFonts w:hint="eastAsia" w:ascii="黑体" w:hAnsi="黑体" w:eastAsia="黑体"/>
          <w:color w:val="auto"/>
          <w:sz w:val="22"/>
          <w:szCs w:val="22"/>
        </w:rPr>
        <w:t>1、未经甲方许可，乙方不得将该物业转让、转租或提供给第三方使用。该物业不得</w:t>
      </w:r>
      <w:r>
        <w:rPr>
          <w:rFonts w:hint="eastAsia" w:ascii="黑体" w:hAnsi="黑体" w:eastAsia="黑体"/>
          <w:color w:val="auto"/>
          <w:kern w:val="0"/>
          <w:sz w:val="22"/>
          <w:szCs w:val="22"/>
        </w:rPr>
        <w:t>经营棋牌、足浴、游戏厅、网吧、殡葬、化工等产业业态，不得</w:t>
      </w:r>
      <w:r>
        <w:rPr>
          <w:rFonts w:hint="eastAsia" w:ascii="黑体" w:hAnsi="黑体" w:eastAsia="黑体"/>
          <w:color w:val="auto"/>
          <w:sz w:val="22"/>
          <w:szCs w:val="22"/>
        </w:rPr>
        <w:t>利用该物业进行非法活动。不得从事产生环境污染和扰民项目，不得从事生产、使用、经营易燃易爆物品的商业活动，不得用作危化品的储存仓库，并遵守国家、本省和本市有关商贸用房使用和物业管理的规定。</w:t>
      </w:r>
    </w:p>
    <w:p>
      <w:pPr>
        <w:spacing w:line="384" w:lineRule="auto"/>
        <w:ind w:firstLine="440" w:firstLineChars="200"/>
        <w:rPr>
          <w:rFonts w:ascii="黑体" w:hAnsi="黑体" w:eastAsia="黑体"/>
          <w:color w:val="auto"/>
          <w:sz w:val="22"/>
          <w:szCs w:val="22"/>
        </w:rPr>
      </w:pPr>
      <w:r>
        <w:rPr>
          <w:rFonts w:hint="eastAsia" w:ascii="黑体" w:hAnsi="黑体" w:eastAsia="黑体"/>
          <w:color w:val="auto"/>
          <w:sz w:val="22"/>
          <w:szCs w:val="22"/>
        </w:rPr>
        <w:t>2、不得将易燃、易爆等危险品带入该物业或从事其他严重影响该物业安全的行业。</w:t>
      </w:r>
    </w:p>
    <w:p>
      <w:pPr>
        <w:spacing w:line="384" w:lineRule="auto"/>
        <w:ind w:firstLine="440" w:firstLineChars="200"/>
        <w:rPr>
          <w:rFonts w:ascii="黑体" w:hAnsi="黑体" w:eastAsia="黑体"/>
          <w:color w:val="auto"/>
          <w:sz w:val="22"/>
          <w:szCs w:val="22"/>
        </w:rPr>
      </w:pPr>
      <w:r>
        <w:rPr>
          <w:rFonts w:hint="eastAsia" w:ascii="黑体" w:hAnsi="黑体" w:eastAsia="黑体"/>
          <w:color w:val="auto"/>
          <w:sz w:val="22"/>
          <w:szCs w:val="22"/>
        </w:rPr>
        <w:t>3、未经甲方书面同意或未经相关行政主管机关核准，不得擅自改变该物业的结构及约定的用途，不得对该物业主体结构（指梁、柱、板等建筑学中的定义）、大楼外装修、设备管网造成损坏。租赁物业的日常维护和保养工作及费用由乙方承担。</w:t>
      </w:r>
    </w:p>
    <w:p>
      <w:pPr>
        <w:spacing w:line="384" w:lineRule="auto"/>
        <w:ind w:firstLine="440" w:firstLineChars="200"/>
        <w:rPr>
          <w:rFonts w:ascii="黑体" w:hAnsi="黑体" w:eastAsia="黑体"/>
          <w:color w:val="auto"/>
          <w:sz w:val="22"/>
          <w:szCs w:val="22"/>
        </w:rPr>
      </w:pPr>
      <w:r>
        <w:rPr>
          <w:rFonts w:hint="eastAsia" w:ascii="黑体" w:hAnsi="黑体" w:eastAsia="黑体"/>
          <w:color w:val="auto"/>
          <w:sz w:val="22"/>
          <w:szCs w:val="22"/>
        </w:rPr>
        <w:t>4、如需在该物业公共部位设置公司标志牌和广告牌的（大楼外墙不得设置广告牌及标志牌）,其方案需报送甲方及相关主管部门批准,经同意后方可实施。</w:t>
      </w:r>
    </w:p>
    <w:p>
      <w:pPr>
        <w:spacing w:line="384" w:lineRule="auto"/>
        <w:ind w:firstLine="440" w:firstLineChars="200"/>
        <w:rPr>
          <w:rFonts w:ascii="黑体" w:hAnsi="黑体" w:eastAsia="黑体"/>
          <w:color w:val="auto"/>
          <w:sz w:val="22"/>
          <w:szCs w:val="22"/>
        </w:rPr>
      </w:pPr>
      <w:r>
        <w:rPr>
          <w:rFonts w:hint="eastAsia" w:ascii="黑体" w:hAnsi="黑体" w:eastAsia="黑体"/>
          <w:color w:val="auto"/>
          <w:sz w:val="22"/>
          <w:szCs w:val="22"/>
        </w:rPr>
        <w:t>5、使用期间需注意消防安全，不得用于住宿。乙方装修用材需具备相关防火要求，安装必要的防火设施，配足灭火器。</w:t>
      </w:r>
    </w:p>
    <w:p>
      <w:pPr>
        <w:spacing w:line="384" w:lineRule="auto"/>
        <w:ind w:firstLine="440" w:firstLineChars="200"/>
        <w:rPr>
          <w:rFonts w:ascii="黑体" w:hAnsi="黑体" w:eastAsia="黑体"/>
          <w:color w:val="000000"/>
          <w:sz w:val="22"/>
          <w:szCs w:val="22"/>
        </w:rPr>
      </w:pPr>
      <w:r>
        <w:rPr>
          <w:rFonts w:hint="eastAsia" w:ascii="黑体" w:hAnsi="黑体" w:eastAsia="黑体"/>
          <w:color w:val="auto"/>
          <w:sz w:val="22"/>
          <w:szCs w:val="22"/>
        </w:rPr>
        <w:t>6、租赁期间，因乙方原因造成周边居民投诉、财产或人身损害的，由乙方负责处</w:t>
      </w:r>
      <w:r>
        <w:rPr>
          <w:rFonts w:hint="eastAsia" w:ascii="黑体" w:hAnsi="黑体" w:eastAsia="黑体"/>
          <w:color w:val="000000"/>
          <w:sz w:val="22"/>
          <w:szCs w:val="22"/>
        </w:rPr>
        <w:t>理及赔偿，甲方不承担责任。</w:t>
      </w:r>
    </w:p>
    <w:p>
      <w:pPr>
        <w:spacing w:line="384" w:lineRule="auto"/>
        <w:ind w:firstLine="440" w:firstLineChars="200"/>
        <w:rPr>
          <w:rFonts w:ascii="黑体" w:hAnsi="黑体" w:eastAsia="黑体"/>
          <w:color w:val="000000"/>
          <w:sz w:val="22"/>
          <w:szCs w:val="22"/>
        </w:rPr>
      </w:pPr>
      <w:r>
        <w:rPr>
          <w:rFonts w:hint="eastAsia" w:ascii="黑体" w:hAnsi="黑体" w:eastAsia="黑体"/>
          <w:color w:val="000000"/>
          <w:sz w:val="22"/>
          <w:szCs w:val="22"/>
        </w:rPr>
        <w:t>7、租赁期间，乙方与他方发生的一切债权债务、纠纷等均与甲方无涉。</w:t>
      </w:r>
    </w:p>
    <w:p>
      <w:pPr>
        <w:pStyle w:val="7"/>
        <w:spacing w:line="384" w:lineRule="auto"/>
        <w:ind w:firstLine="440"/>
        <w:rPr>
          <w:rFonts w:ascii="黑体" w:hAnsi="黑体" w:eastAsia="黑体"/>
          <w:sz w:val="22"/>
          <w:szCs w:val="22"/>
        </w:rPr>
      </w:pPr>
      <w:r>
        <w:rPr>
          <w:rFonts w:hint="eastAsia" w:ascii="黑体" w:hAnsi="黑体" w:eastAsia="黑体"/>
          <w:sz w:val="22"/>
          <w:szCs w:val="22"/>
        </w:rPr>
        <w:t>8、租赁期间，室内水电及设施提供给乙方使用，但因乙方需要水电增容及其它设施的增设由乙方自行解决。</w:t>
      </w:r>
    </w:p>
    <w:p>
      <w:pPr>
        <w:spacing w:line="384" w:lineRule="auto"/>
        <w:ind w:firstLine="440" w:firstLineChars="200"/>
        <w:rPr>
          <w:rFonts w:ascii="黑体" w:hAnsi="黑体" w:eastAsia="黑体"/>
          <w:color w:val="000000"/>
          <w:sz w:val="22"/>
          <w:szCs w:val="22"/>
        </w:rPr>
      </w:pPr>
      <w:r>
        <w:rPr>
          <w:rFonts w:hint="eastAsia" w:ascii="黑体" w:hAnsi="黑体" w:eastAsia="黑体"/>
          <w:sz w:val="22"/>
          <w:szCs w:val="22"/>
        </w:rPr>
        <w:t>9、房</w:t>
      </w:r>
      <w:r>
        <w:rPr>
          <w:rFonts w:hint="eastAsia" w:ascii="黑体" w:hAnsi="黑体" w:eastAsia="黑体"/>
          <w:color w:val="000000"/>
          <w:sz w:val="22"/>
          <w:szCs w:val="22"/>
        </w:rPr>
        <w:t>屋租赁证由乙方自行办理，费用自行承担，甲方提供办证相关资料。</w:t>
      </w:r>
    </w:p>
    <w:p>
      <w:pPr>
        <w:pStyle w:val="7"/>
        <w:spacing w:line="384" w:lineRule="auto"/>
        <w:ind w:firstLine="440"/>
        <w:rPr>
          <w:rFonts w:ascii="黑体" w:hAnsi="黑体" w:eastAsia="黑体"/>
          <w:sz w:val="22"/>
          <w:szCs w:val="22"/>
        </w:rPr>
      </w:pPr>
      <w:r>
        <w:rPr>
          <w:rFonts w:hint="eastAsia" w:ascii="黑体" w:hAnsi="黑体" w:eastAsia="黑体"/>
          <w:sz w:val="22"/>
          <w:szCs w:val="22"/>
        </w:rPr>
        <w:t>10、租赁期间，乙方要做好社会治安及综合治理工作,及时化解矛盾和消除不安定因素,一旦发生突发事件应妥善处理,并及时上报甲方及辖区派出所。做好消防安全工作,杜绝火灾事故及其它安全事故的发生。</w:t>
      </w:r>
    </w:p>
    <w:p>
      <w:pPr>
        <w:pStyle w:val="7"/>
        <w:spacing w:line="384" w:lineRule="auto"/>
        <w:ind w:firstLine="420" w:firstLineChars="0"/>
        <w:rPr>
          <w:rFonts w:ascii="黑体" w:hAnsi="黑体" w:eastAsia="黑体"/>
          <w:sz w:val="22"/>
          <w:szCs w:val="22"/>
        </w:rPr>
      </w:pPr>
      <w:r>
        <w:rPr>
          <w:rFonts w:hint="eastAsia" w:ascii="黑体" w:hAnsi="黑体" w:eastAsia="黑体"/>
          <w:sz w:val="22"/>
          <w:szCs w:val="22"/>
        </w:rPr>
        <w:t xml:space="preserve"> 11、在租赁期限内，如乙方欠付甲方和/或第三方任何租金、物业服务费、其他费用、税费或滞纳金，或者乙方未能遵守本合同以及其他由甲方和/或物业服务公司不时制订/或修改的与公共区域、公共设施使用有关的规定，导致甲方和/或物业服务公司因乙方的过错遭受损失，除可根据本合同规定解除本合同外，甲方有权不通知乙方就可立即从保证金中扣除等同于欠款或等同于甲方和/或物业服务公司遭致损失的赔偿之钱款，以满足上述支付或乙方的其他责任。乙方应在甲方发出书面通知的5日内将保证金因上述扣除而减少的部分补足。如果乙方不能在上述期间内补足保证金减少的部分，甲方有权立即解除本合同且不承担任何违约责任，乙方应赔偿甲方因此所遭受的一切损失。</w:t>
      </w:r>
    </w:p>
    <w:p>
      <w:pPr>
        <w:pStyle w:val="7"/>
        <w:spacing w:line="384" w:lineRule="auto"/>
        <w:ind w:firstLine="420" w:firstLineChars="0"/>
        <w:rPr>
          <w:rFonts w:hint="eastAsia" w:ascii="黑体" w:hAnsi="黑体" w:eastAsia="黑体"/>
          <w:sz w:val="22"/>
          <w:szCs w:val="22"/>
        </w:rPr>
      </w:pPr>
      <w:r>
        <w:rPr>
          <w:rFonts w:hint="eastAsia" w:ascii="黑体" w:hAnsi="黑体" w:eastAsia="黑体"/>
          <w:sz w:val="22"/>
          <w:szCs w:val="22"/>
        </w:rPr>
        <w:t>12、乙方必须办齐所有环保类别相关证照包括但不仅限于环保部门核发的证照，如遇相关执法部门查处，乙方自行承担所有责任，甲方概不负责。</w:t>
      </w:r>
    </w:p>
    <w:p>
      <w:pPr>
        <w:pStyle w:val="7"/>
        <w:spacing w:line="384" w:lineRule="auto"/>
        <w:ind w:firstLine="420" w:firstLineChars="0"/>
        <w:rPr>
          <w:rFonts w:hint="default" w:ascii="黑体" w:hAnsi="黑体" w:eastAsia="黑体"/>
          <w:sz w:val="22"/>
          <w:szCs w:val="22"/>
          <w:lang w:val="en-US" w:eastAsia="zh-CN"/>
        </w:rPr>
      </w:pPr>
      <w:r>
        <w:rPr>
          <w:rFonts w:hint="eastAsia" w:ascii="黑体" w:hAnsi="黑体" w:eastAsia="黑体"/>
          <w:sz w:val="22"/>
          <w:szCs w:val="22"/>
          <w:lang w:val="en-US" w:eastAsia="zh-CN"/>
        </w:rPr>
        <w:t>13、甲方对本次租赁的业态要求仅系按照整体经营目标设定，不构成甲方对于满足该业态的任何实质或预期承诺。乙方须在承租前自行对租赁房屋进行全面了解，并对营业所需的各项审批条件和规定进行充分自核。乙方参与竞价的行为将被认为已作充分的预判和决策，无论因何种原因导致不能获得营业开设审批（包括房屋规划用途和房屋既有结构、设计、消防等因素在内），或后续因为政策变化导致无法继续开设的各项经营风险，乙方承诺独立承担，甲方不对无法履行、投入成本、装修损失等承担任何形式的赔偿或补偿责任。如因租赁房屋证载的（地类）用途与租赁用途不一致而需要办理相关审批手续的，由乙方自行负责办理，甲方予以协助，但甲方不作任何保证。乙方应充分了解上述情况，由此无法办理相关登记及其他行政审批等相关手续，乙方如有损失自行承担，甲方、杭交所不承担任何责任。本次涉及任何经营证照的办理费用由乙方自行承担。</w:t>
      </w:r>
    </w:p>
    <w:p>
      <w:pPr>
        <w:spacing w:line="384" w:lineRule="auto"/>
        <w:ind w:firstLine="442" w:firstLineChars="200"/>
        <w:rPr>
          <w:rFonts w:ascii="黑体" w:hAnsi="黑体" w:eastAsia="黑体"/>
          <w:b/>
          <w:bCs/>
          <w:sz w:val="22"/>
          <w:szCs w:val="22"/>
        </w:rPr>
      </w:pPr>
      <w:r>
        <w:rPr>
          <w:rFonts w:hint="eastAsia" w:ascii="黑体" w:hAnsi="黑体" w:eastAsia="黑体"/>
          <w:b/>
          <w:bCs/>
          <w:sz w:val="22"/>
          <w:szCs w:val="22"/>
        </w:rPr>
        <w:t>第</w:t>
      </w:r>
      <w:r>
        <w:rPr>
          <w:rFonts w:hint="eastAsia" w:ascii="黑体" w:hAnsi="黑体" w:eastAsia="黑体"/>
          <w:b/>
          <w:bCs/>
          <w:sz w:val="22"/>
          <w:szCs w:val="22"/>
          <w:lang w:val="en-US" w:eastAsia="zh-CN"/>
        </w:rPr>
        <w:t>七</w:t>
      </w:r>
      <w:r>
        <w:rPr>
          <w:rFonts w:hint="eastAsia" w:ascii="黑体" w:hAnsi="黑体" w:eastAsia="黑体"/>
          <w:b/>
          <w:bCs/>
          <w:sz w:val="22"/>
          <w:szCs w:val="22"/>
        </w:rPr>
        <w:t>条 房屋的装修</w:t>
      </w:r>
    </w:p>
    <w:p>
      <w:pPr>
        <w:pStyle w:val="2"/>
        <w:spacing w:line="384" w:lineRule="auto"/>
        <w:ind w:firstLine="440" w:firstLineChars="200"/>
        <w:rPr>
          <w:rFonts w:ascii="黑体" w:hAnsi="黑体" w:eastAsia="黑体"/>
          <w:b/>
          <w:bCs/>
          <w:sz w:val="22"/>
          <w:szCs w:val="22"/>
        </w:rPr>
      </w:pPr>
      <w:r>
        <w:rPr>
          <w:rFonts w:hint="eastAsia" w:ascii="黑体" w:hAnsi="黑体" w:eastAsia="黑体"/>
          <w:sz w:val="22"/>
          <w:szCs w:val="22"/>
        </w:rPr>
        <w:t>乙方如需对该物业进行装修或增扩设备时，应事先征得甲方的书面同意，并按规定向有关部门办理申报手续后方可进行。</w:t>
      </w:r>
    </w:p>
    <w:p>
      <w:pPr>
        <w:spacing w:line="384" w:lineRule="auto"/>
        <w:ind w:firstLine="442" w:firstLineChars="200"/>
        <w:rPr>
          <w:rFonts w:ascii="黑体" w:hAnsi="黑体" w:eastAsia="黑体"/>
          <w:b/>
          <w:bCs/>
          <w:color w:val="auto"/>
          <w:sz w:val="22"/>
          <w:szCs w:val="22"/>
        </w:rPr>
      </w:pPr>
      <w:r>
        <w:rPr>
          <w:rFonts w:hint="eastAsia" w:ascii="黑体" w:hAnsi="黑体" w:eastAsia="黑体"/>
          <w:b/>
          <w:bCs/>
          <w:color w:val="auto"/>
          <w:sz w:val="22"/>
          <w:szCs w:val="22"/>
        </w:rPr>
        <w:t>第</w:t>
      </w:r>
      <w:r>
        <w:rPr>
          <w:rFonts w:hint="eastAsia" w:ascii="黑体" w:hAnsi="黑体" w:eastAsia="黑体"/>
          <w:b/>
          <w:bCs/>
          <w:color w:val="auto"/>
          <w:sz w:val="22"/>
          <w:szCs w:val="22"/>
          <w:lang w:val="en-US" w:eastAsia="zh-CN"/>
        </w:rPr>
        <w:t>八</w:t>
      </w:r>
      <w:r>
        <w:rPr>
          <w:rFonts w:hint="eastAsia" w:ascii="黑体" w:hAnsi="黑体" w:eastAsia="黑体"/>
          <w:b/>
          <w:bCs/>
          <w:color w:val="auto"/>
          <w:sz w:val="22"/>
          <w:szCs w:val="22"/>
        </w:rPr>
        <w:t>条 租赁期内房屋产权处理</w:t>
      </w:r>
    </w:p>
    <w:p>
      <w:pPr>
        <w:pStyle w:val="2"/>
        <w:spacing w:line="384" w:lineRule="auto"/>
        <w:ind w:firstLine="440" w:firstLineChars="200"/>
        <w:rPr>
          <w:rFonts w:hint="eastAsia" w:ascii="黑体" w:hAnsi="黑体" w:eastAsia="黑体"/>
          <w:color w:val="auto"/>
          <w:sz w:val="22"/>
          <w:szCs w:val="22"/>
          <w:lang w:val="en-US" w:eastAsia="zh-CN"/>
        </w:rPr>
      </w:pPr>
      <w:r>
        <w:rPr>
          <w:rFonts w:hint="eastAsia" w:ascii="黑体" w:hAnsi="黑体" w:eastAsia="黑体"/>
          <w:color w:val="auto"/>
          <w:sz w:val="22"/>
          <w:szCs w:val="22"/>
          <w:lang w:val="en-US" w:eastAsia="zh-CN"/>
        </w:rPr>
        <w:t>1、在租赁期间，如果发生政府有关部门征收本合同未列出项目但与使用该批物业有关的费用，均由乙方支付。未经甲方书面同意，乙方不得擅自将该批物业抵押、转让给他人，否则甲方有权立即终止合同并收回该批物业，由此造成的损失均由乙方负责。</w:t>
      </w:r>
    </w:p>
    <w:p>
      <w:pPr>
        <w:pStyle w:val="2"/>
        <w:spacing w:line="384" w:lineRule="auto"/>
        <w:ind w:firstLine="440" w:firstLineChars="200"/>
        <w:rPr>
          <w:rFonts w:hint="default" w:ascii="黑体" w:hAnsi="黑体" w:eastAsia="黑体"/>
          <w:color w:val="auto"/>
          <w:sz w:val="22"/>
          <w:szCs w:val="22"/>
          <w:lang w:val="en-US" w:eastAsia="zh-CN"/>
        </w:rPr>
      </w:pPr>
      <w:r>
        <w:rPr>
          <w:rFonts w:hint="eastAsia" w:ascii="黑体" w:hAnsi="黑体" w:eastAsia="黑体"/>
          <w:color w:val="auto"/>
          <w:sz w:val="22"/>
          <w:szCs w:val="22"/>
          <w:lang w:val="en-US" w:eastAsia="zh-CN"/>
        </w:rPr>
        <w:t>2、</w:t>
      </w:r>
      <w:r>
        <w:rPr>
          <w:rFonts w:hint="eastAsia" w:ascii="黑体" w:hAnsi="黑体" w:eastAsia="黑体"/>
          <w:color w:val="auto"/>
          <w:sz w:val="22"/>
          <w:szCs w:val="22"/>
        </w:rPr>
        <w:t>在租赁期内，</w:t>
      </w:r>
      <w:r>
        <w:rPr>
          <w:rFonts w:hint="eastAsia" w:ascii="黑体" w:hAnsi="黑体" w:eastAsia="黑体"/>
          <w:color w:val="auto"/>
          <w:sz w:val="22"/>
          <w:szCs w:val="22"/>
          <w:lang w:val="en-US" w:eastAsia="zh-CN"/>
        </w:rPr>
        <w:t>物业产权方</w:t>
      </w:r>
      <w:r>
        <w:rPr>
          <w:rFonts w:hint="eastAsia" w:ascii="黑体" w:hAnsi="黑体" w:eastAsia="黑体"/>
          <w:color w:val="auto"/>
          <w:sz w:val="22"/>
          <w:szCs w:val="22"/>
        </w:rPr>
        <w:t>有权将该物业出售或主张其他正当权利。如</w:t>
      </w:r>
      <w:r>
        <w:rPr>
          <w:rFonts w:hint="eastAsia" w:ascii="黑体" w:hAnsi="黑体" w:eastAsia="黑体"/>
          <w:color w:val="auto"/>
          <w:sz w:val="22"/>
          <w:szCs w:val="22"/>
          <w:lang w:val="en-US" w:eastAsia="zh-CN"/>
        </w:rPr>
        <w:t>产权方</w:t>
      </w:r>
      <w:r>
        <w:rPr>
          <w:rFonts w:hint="eastAsia" w:ascii="黑体" w:hAnsi="黑体" w:eastAsia="黑体"/>
          <w:color w:val="auto"/>
          <w:sz w:val="22"/>
          <w:szCs w:val="22"/>
        </w:rPr>
        <w:t>出售该物业的，</w:t>
      </w:r>
      <w:r>
        <w:rPr>
          <w:rFonts w:hint="eastAsia" w:ascii="黑体" w:hAnsi="黑体" w:eastAsia="黑体"/>
          <w:color w:val="auto"/>
          <w:sz w:val="22"/>
          <w:szCs w:val="22"/>
          <w:lang w:val="en-US" w:eastAsia="zh-CN"/>
        </w:rPr>
        <w:t>甲方</w:t>
      </w:r>
      <w:r>
        <w:rPr>
          <w:rFonts w:hint="eastAsia" w:ascii="黑体" w:hAnsi="黑体" w:eastAsia="黑体"/>
          <w:color w:val="auto"/>
          <w:sz w:val="22"/>
          <w:szCs w:val="22"/>
        </w:rPr>
        <w:t>应提前</w:t>
      </w:r>
      <w:r>
        <w:rPr>
          <w:rFonts w:hint="eastAsia" w:ascii="黑体" w:hAnsi="黑体" w:eastAsia="黑体"/>
          <w:color w:val="auto"/>
          <w:sz w:val="22"/>
          <w:szCs w:val="22"/>
          <w:lang w:val="en-US" w:eastAsia="zh-CN"/>
        </w:rPr>
        <w:t>30</w:t>
      </w:r>
      <w:r>
        <w:rPr>
          <w:rFonts w:hint="eastAsia" w:ascii="黑体" w:hAnsi="黑体" w:eastAsia="黑体"/>
          <w:color w:val="auto"/>
          <w:sz w:val="22"/>
          <w:szCs w:val="22"/>
        </w:rPr>
        <w:t>日通知乙方，</w:t>
      </w:r>
      <w:r>
        <w:rPr>
          <w:rFonts w:hint="eastAsia" w:ascii="黑体" w:hAnsi="黑体" w:eastAsia="黑体"/>
          <w:color w:val="auto"/>
          <w:sz w:val="22"/>
          <w:szCs w:val="22"/>
          <w:lang w:val="en-US" w:eastAsia="zh-CN"/>
        </w:rPr>
        <w:t>乙方同意于收到甲方书面通知后即放弃本合同项下的承租权和优先购买权。</w:t>
      </w:r>
    </w:p>
    <w:p>
      <w:pPr>
        <w:spacing w:line="384" w:lineRule="auto"/>
        <w:ind w:firstLine="442" w:firstLineChars="200"/>
        <w:rPr>
          <w:rFonts w:ascii="黑体" w:hAnsi="黑体" w:eastAsia="黑体"/>
          <w:b/>
          <w:bCs/>
          <w:color w:val="auto"/>
          <w:sz w:val="22"/>
          <w:szCs w:val="22"/>
        </w:rPr>
      </w:pPr>
      <w:r>
        <w:rPr>
          <w:rFonts w:hint="eastAsia" w:ascii="黑体" w:hAnsi="黑体" w:eastAsia="黑体"/>
          <w:b/>
          <w:bCs/>
          <w:color w:val="auto"/>
          <w:sz w:val="22"/>
          <w:szCs w:val="22"/>
        </w:rPr>
        <w:t>第</w:t>
      </w:r>
      <w:r>
        <w:rPr>
          <w:rFonts w:hint="eastAsia" w:ascii="黑体" w:hAnsi="黑体" w:eastAsia="黑体"/>
          <w:b/>
          <w:bCs/>
          <w:color w:val="auto"/>
          <w:sz w:val="22"/>
          <w:szCs w:val="22"/>
          <w:lang w:val="en-US" w:eastAsia="zh-CN"/>
        </w:rPr>
        <w:t>九</w:t>
      </w:r>
      <w:r>
        <w:rPr>
          <w:rFonts w:hint="eastAsia" w:ascii="黑体" w:hAnsi="黑体" w:eastAsia="黑体"/>
          <w:b/>
          <w:bCs/>
          <w:color w:val="auto"/>
          <w:sz w:val="22"/>
          <w:szCs w:val="22"/>
        </w:rPr>
        <w:t>条 合同期满后的处理</w:t>
      </w:r>
    </w:p>
    <w:p>
      <w:pPr>
        <w:spacing w:line="384" w:lineRule="auto"/>
        <w:ind w:firstLine="440" w:firstLineChars="200"/>
        <w:rPr>
          <w:rFonts w:ascii="黑体" w:hAnsi="黑体" w:eastAsia="黑体"/>
          <w:sz w:val="22"/>
          <w:szCs w:val="22"/>
        </w:rPr>
      </w:pPr>
      <w:r>
        <w:rPr>
          <w:rFonts w:hint="eastAsia" w:ascii="黑体" w:hAnsi="黑体" w:eastAsia="黑体"/>
          <w:sz w:val="22"/>
          <w:szCs w:val="22"/>
        </w:rPr>
        <w:t>1、本合同</w:t>
      </w:r>
      <w:r>
        <w:rPr>
          <w:rFonts w:hint="eastAsia" w:ascii="黑体" w:hAnsi="黑体" w:eastAsia="黑体"/>
          <w:color w:val="000000"/>
          <w:sz w:val="22"/>
          <w:szCs w:val="22"/>
        </w:rPr>
        <w:t>租赁期满或本合同提前终止的,乙方须于本合同履行期限届满前1日将房屋交还甲方(以腾空房屋、办完交接手续归还钥匙并将</w:t>
      </w:r>
      <w:r>
        <w:rPr>
          <w:rFonts w:hint="eastAsia" w:ascii="黑体" w:hAnsi="黑体" w:eastAsia="黑体"/>
          <w:sz w:val="22"/>
          <w:szCs w:val="22"/>
        </w:rPr>
        <w:t>以该房屋注册的工商营业执照等办理完成迁出或注销手续，并经甲方验收合格</w:t>
      </w:r>
      <w:r>
        <w:rPr>
          <w:rFonts w:hint="eastAsia" w:ascii="黑体" w:hAnsi="黑体" w:eastAsia="黑体"/>
          <w:color w:val="000000"/>
          <w:sz w:val="22"/>
          <w:szCs w:val="22"/>
        </w:rPr>
        <w:t>为准)，并</w:t>
      </w:r>
      <w:r>
        <w:rPr>
          <w:rFonts w:hint="eastAsia" w:ascii="黑体" w:hAnsi="黑体" w:eastAsia="黑体"/>
          <w:sz w:val="22"/>
          <w:szCs w:val="22"/>
        </w:rPr>
        <w:t>于租赁期满5日内结清水、电费及其它相关费用</w:t>
      </w:r>
      <w:r>
        <w:rPr>
          <w:rFonts w:hint="eastAsia" w:ascii="黑体" w:hAnsi="黑体" w:eastAsia="黑体"/>
          <w:color w:val="000000"/>
          <w:sz w:val="22"/>
          <w:szCs w:val="22"/>
        </w:rPr>
        <w:t>。乙方若需续租,应在租赁期满前1个月书面通知甲方协商有关续租事宜，在同等条件且乙方在此租赁内没有违法或违约行为的，乙方可具有优先承租权。</w:t>
      </w:r>
    </w:p>
    <w:p>
      <w:pPr>
        <w:pStyle w:val="7"/>
        <w:spacing w:line="384" w:lineRule="auto"/>
        <w:ind w:firstLine="440"/>
        <w:rPr>
          <w:rFonts w:ascii="黑体" w:hAnsi="黑体" w:eastAsia="黑体"/>
          <w:sz w:val="22"/>
          <w:szCs w:val="22"/>
        </w:rPr>
      </w:pPr>
      <w:r>
        <w:rPr>
          <w:rFonts w:hint="eastAsia" w:ascii="黑体" w:hAnsi="黑体" w:eastAsia="黑体"/>
          <w:sz w:val="22"/>
          <w:szCs w:val="22"/>
        </w:rPr>
        <w:t>2、租赁期满或提前终止的，乙方仍占用或使用该物业或未按约定完成交还的，每逾期一日，需按同期日租金的双倍向甲方支付占有使用费，且甲方有权采取法律措施依法腾退。</w:t>
      </w:r>
    </w:p>
    <w:p>
      <w:pPr>
        <w:spacing w:line="384" w:lineRule="auto"/>
        <w:ind w:firstLine="440" w:firstLineChars="200"/>
        <w:rPr>
          <w:rFonts w:ascii="黑体" w:hAnsi="黑体" w:eastAsia="黑体"/>
          <w:sz w:val="22"/>
          <w:szCs w:val="22"/>
        </w:rPr>
      </w:pPr>
      <w:r>
        <w:rPr>
          <w:rFonts w:hint="eastAsia" w:ascii="黑体" w:hAnsi="黑体" w:eastAsia="黑体"/>
          <w:sz w:val="22"/>
          <w:szCs w:val="22"/>
        </w:rPr>
        <w:t>3、合同期满（或提前终止），乙方添置的动产由乙方自行搬离，其他入墙、地装修物品不得计值，随承租房屋无偿移交甲方。租赁期满3日后，乙方未处理的，甲方有权进行处理（包括但不限于搬离、丢弃、变卖等），如因此造成甲方损失的，乙方应当赔偿。</w:t>
      </w:r>
    </w:p>
    <w:p>
      <w:pPr>
        <w:spacing w:line="384" w:lineRule="auto"/>
        <w:ind w:firstLine="440" w:firstLineChars="200"/>
        <w:rPr>
          <w:rFonts w:hint="default" w:ascii="黑体" w:hAnsi="黑体" w:eastAsia="黑体"/>
          <w:sz w:val="22"/>
          <w:szCs w:val="22"/>
          <w:lang w:val="en-US" w:eastAsia="zh-CN"/>
        </w:rPr>
      </w:pPr>
      <w:r>
        <w:rPr>
          <w:rFonts w:hint="eastAsia" w:ascii="黑体" w:hAnsi="黑体" w:eastAsia="黑体"/>
          <w:sz w:val="22"/>
          <w:szCs w:val="22"/>
        </w:rPr>
        <w:t>4、乙方应将该物业完好地归还甲方，对装修时进行的墙体拆除等需恢复原状；如有损坏，甲方有权要求乙方修复，或由乙方承担修复所有费用。</w:t>
      </w:r>
      <w:r>
        <w:rPr>
          <w:rFonts w:hint="eastAsia" w:ascii="黑体" w:hAnsi="黑体" w:eastAsia="黑体"/>
          <w:sz w:val="22"/>
          <w:szCs w:val="22"/>
          <w:lang w:val="en-US" w:eastAsia="zh-CN"/>
        </w:rPr>
        <w:t>乙方不承担的，甲方可从保证金中扣除。</w:t>
      </w:r>
    </w:p>
    <w:p>
      <w:pPr>
        <w:spacing w:line="384" w:lineRule="auto"/>
        <w:ind w:firstLine="442" w:firstLineChars="200"/>
        <w:rPr>
          <w:rFonts w:ascii="黑体" w:hAnsi="黑体" w:eastAsia="黑体"/>
          <w:b/>
          <w:bCs/>
          <w:sz w:val="22"/>
          <w:szCs w:val="22"/>
        </w:rPr>
      </w:pPr>
      <w:r>
        <w:rPr>
          <w:rFonts w:hint="eastAsia" w:ascii="黑体" w:hAnsi="黑体" w:eastAsia="黑体"/>
          <w:b/>
          <w:bCs/>
          <w:sz w:val="22"/>
          <w:szCs w:val="22"/>
        </w:rPr>
        <w:t>第</w:t>
      </w:r>
      <w:r>
        <w:rPr>
          <w:rFonts w:hint="eastAsia" w:ascii="黑体" w:hAnsi="黑体" w:eastAsia="黑体"/>
          <w:b/>
          <w:bCs/>
          <w:sz w:val="22"/>
          <w:szCs w:val="22"/>
          <w:lang w:val="en-US" w:eastAsia="zh-CN"/>
        </w:rPr>
        <w:t>十</w:t>
      </w:r>
      <w:r>
        <w:rPr>
          <w:rFonts w:hint="eastAsia" w:ascii="黑体" w:hAnsi="黑体" w:eastAsia="黑体"/>
          <w:b/>
          <w:bCs/>
          <w:sz w:val="22"/>
          <w:szCs w:val="22"/>
        </w:rPr>
        <w:t>条 不可抗力</w:t>
      </w:r>
    </w:p>
    <w:p>
      <w:pPr>
        <w:spacing w:line="384" w:lineRule="auto"/>
        <w:ind w:firstLine="440" w:firstLineChars="200"/>
        <w:rPr>
          <w:rFonts w:ascii="黑体" w:hAnsi="黑体" w:eastAsia="黑体"/>
          <w:sz w:val="22"/>
          <w:szCs w:val="22"/>
        </w:rPr>
      </w:pPr>
      <w:r>
        <w:rPr>
          <w:rFonts w:hint="eastAsia" w:ascii="黑体" w:hAnsi="黑体" w:eastAsia="黑体"/>
          <w:sz w:val="22"/>
          <w:szCs w:val="22"/>
        </w:rPr>
        <w:t>在租赁期内，因不可抗力导致合同不能履行，受不可抗力影响方可于该事由发生后十日内通知对方，双方可协商终止合同，互不承担因此导致的责任。</w:t>
      </w:r>
    </w:p>
    <w:p>
      <w:pPr>
        <w:spacing w:line="384" w:lineRule="auto"/>
        <w:rPr>
          <w:rFonts w:ascii="黑体" w:hAnsi="黑体" w:eastAsia="黑体"/>
          <w:b/>
          <w:bCs/>
          <w:sz w:val="22"/>
          <w:szCs w:val="22"/>
        </w:rPr>
      </w:pPr>
      <w:r>
        <w:rPr>
          <w:rFonts w:hint="eastAsia" w:ascii="黑体" w:hAnsi="黑体" w:eastAsia="黑体"/>
          <w:sz w:val="22"/>
          <w:szCs w:val="22"/>
        </w:rPr>
        <w:t xml:space="preserve">     </w:t>
      </w:r>
      <w:r>
        <w:rPr>
          <w:rFonts w:hint="eastAsia" w:ascii="黑体" w:hAnsi="黑体" w:eastAsia="黑体"/>
          <w:b/>
          <w:bCs/>
          <w:sz w:val="22"/>
          <w:szCs w:val="22"/>
        </w:rPr>
        <w:t>第十</w:t>
      </w:r>
      <w:r>
        <w:rPr>
          <w:rFonts w:hint="eastAsia" w:ascii="黑体" w:hAnsi="黑体" w:eastAsia="黑体"/>
          <w:b/>
          <w:bCs/>
          <w:sz w:val="22"/>
          <w:szCs w:val="22"/>
          <w:lang w:val="en-US" w:eastAsia="zh-CN"/>
        </w:rPr>
        <w:t>一</w:t>
      </w:r>
      <w:r>
        <w:rPr>
          <w:rFonts w:hint="eastAsia" w:ascii="黑体" w:hAnsi="黑体" w:eastAsia="黑体"/>
          <w:b/>
          <w:bCs/>
          <w:sz w:val="22"/>
          <w:szCs w:val="22"/>
        </w:rPr>
        <w:t>条</w:t>
      </w:r>
      <w:r>
        <w:rPr>
          <w:rFonts w:ascii="黑体" w:hAnsi="黑体" w:eastAsia="黑体"/>
          <w:b/>
          <w:bCs/>
          <w:sz w:val="22"/>
          <w:szCs w:val="22"/>
        </w:rPr>
        <w:t xml:space="preserve"> </w:t>
      </w:r>
      <w:r>
        <w:rPr>
          <w:rFonts w:hint="eastAsia" w:ascii="黑体" w:hAnsi="黑体" w:eastAsia="黑体"/>
          <w:b/>
          <w:bCs/>
          <w:sz w:val="22"/>
          <w:szCs w:val="22"/>
        </w:rPr>
        <w:t>违约责任</w:t>
      </w:r>
    </w:p>
    <w:p>
      <w:pPr>
        <w:spacing w:line="384" w:lineRule="auto"/>
        <w:ind w:firstLine="440" w:firstLineChars="200"/>
        <w:rPr>
          <w:rFonts w:ascii="黑体" w:hAnsi="黑体" w:eastAsia="黑体"/>
          <w:sz w:val="22"/>
          <w:szCs w:val="22"/>
        </w:rPr>
      </w:pPr>
      <w:r>
        <w:rPr>
          <w:rFonts w:hint="eastAsia" w:ascii="黑体" w:hAnsi="黑体" w:eastAsia="黑体"/>
          <w:sz w:val="22"/>
          <w:szCs w:val="22"/>
        </w:rPr>
        <w:t>1、甲方无故逾期向乙方交付该物业，每延期1日，由甲方按逾期日租金的一倍向乙方支付逾期违约金，如逾期15天以上，乙方还有权解除合同。</w:t>
      </w:r>
    </w:p>
    <w:p>
      <w:pPr>
        <w:spacing w:line="384" w:lineRule="auto"/>
        <w:ind w:firstLine="440" w:firstLineChars="200"/>
        <w:rPr>
          <w:rFonts w:ascii="黑体" w:hAnsi="黑体" w:eastAsia="黑体"/>
          <w:color w:val="000000"/>
          <w:sz w:val="22"/>
          <w:szCs w:val="22"/>
        </w:rPr>
      </w:pPr>
      <w:r>
        <w:rPr>
          <w:rFonts w:hint="eastAsia" w:ascii="黑体" w:hAnsi="黑体" w:eastAsia="黑体"/>
          <w:sz w:val="22"/>
          <w:szCs w:val="22"/>
        </w:rPr>
        <w:t>2、乙方未及时支付租金、保证金或其他费用的， 每延期1日，乙方须按当期应付费用的千分之三支付逾期违约金给甲方。如乙方拖欠款达15天以上的，甲方还有权解除本合同，</w:t>
      </w:r>
      <w:r>
        <w:rPr>
          <w:rFonts w:hint="eastAsia" w:ascii="黑体" w:hAnsi="黑体" w:eastAsia="黑体"/>
          <w:color w:val="000000"/>
          <w:sz w:val="22"/>
          <w:szCs w:val="22"/>
        </w:rPr>
        <w:t>收回房屋并没收保证金。同时，</w:t>
      </w:r>
      <w:r>
        <w:rPr>
          <w:rFonts w:hint="eastAsia" w:ascii="黑体" w:hAnsi="黑体" w:eastAsia="黑体"/>
          <w:sz w:val="22"/>
          <w:szCs w:val="22"/>
        </w:rPr>
        <w:t>乙方需按约交还房屋，且</w:t>
      </w:r>
      <w:r>
        <w:rPr>
          <w:rFonts w:hint="eastAsia" w:ascii="黑体" w:hAnsi="黑体" w:eastAsia="黑体"/>
          <w:color w:val="000000"/>
          <w:sz w:val="22"/>
          <w:szCs w:val="22"/>
        </w:rPr>
        <w:t>甲方无需对乙方的装潢等作任何补偿。</w:t>
      </w:r>
    </w:p>
    <w:p>
      <w:pPr>
        <w:spacing w:line="384" w:lineRule="auto"/>
        <w:ind w:firstLine="440" w:firstLineChars="200"/>
        <w:rPr>
          <w:rFonts w:ascii="黑体" w:hAnsi="黑体" w:eastAsia="黑体"/>
          <w:sz w:val="22"/>
          <w:szCs w:val="22"/>
        </w:rPr>
      </w:pPr>
      <w:r>
        <w:rPr>
          <w:rFonts w:hint="eastAsia" w:ascii="黑体" w:hAnsi="黑体" w:eastAsia="黑体"/>
          <w:sz w:val="22"/>
          <w:szCs w:val="22"/>
        </w:rPr>
        <w:t>3、如因乙方责任给甲方的物业造成损害，乙方须赔偿甲方损失。</w:t>
      </w:r>
    </w:p>
    <w:p>
      <w:pPr>
        <w:pStyle w:val="2"/>
        <w:spacing w:line="384" w:lineRule="auto"/>
        <w:ind w:firstLine="440" w:firstLineChars="200"/>
        <w:rPr>
          <w:rFonts w:ascii="黑体" w:hAnsi="黑体" w:eastAsia="黑体"/>
          <w:color w:val="000000"/>
          <w:sz w:val="22"/>
          <w:szCs w:val="22"/>
        </w:rPr>
      </w:pPr>
      <w:r>
        <w:rPr>
          <w:rFonts w:ascii="黑体" w:hAnsi="黑体" w:eastAsia="黑体"/>
          <w:sz w:val="22"/>
          <w:szCs w:val="22"/>
        </w:rPr>
        <w:t>4</w:t>
      </w:r>
      <w:r>
        <w:rPr>
          <w:rFonts w:hint="eastAsia" w:ascii="黑体" w:hAnsi="黑体" w:eastAsia="黑体"/>
          <w:sz w:val="22"/>
          <w:szCs w:val="22"/>
        </w:rPr>
        <w:t>、</w:t>
      </w:r>
      <w:r>
        <w:rPr>
          <w:rFonts w:hint="eastAsia" w:ascii="黑体" w:hAnsi="黑体" w:eastAsia="黑体"/>
          <w:color w:val="000000"/>
          <w:sz w:val="22"/>
          <w:szCs w:val="22"/>
        </w:rPr>
        <w:t>租赁期间，乙方有下列情况之一时，甲方有权解除合同，收回该出租房屋并没收保证金，由此造成甲方经济损失，乙方应予以赔偿，赔偿数额为甲方遭受损失的数额；由此造成乙方经济损失的，乙方自行承担。</w:t>
      </w:r>
      <w:r>
        <w:rPr>
          <w:rFonts w:hint="eastAsia" w:ascii="黑体" w:hAnsi="黑体" w:eastAsia="黑体"/>
          <w:sz w:val="22"/>
          <w:szCs w:val="22"/>
        </w:rPr>
        <w:t>本合同解除的通知送达乙方时合同即自行解除。</w:t>
      </w:r>
    </w:p>
    <w:p>
      <w:pPr>
        <w:pStyle w:val="2"/>
        <w:spacing w:line="384" w:lineRule="auto"/>
        <w:ind w:firstLine="330" w:firstLineChars="150"/>
        <w:rPr>
          <w:rFonts w:ascii="黑体" w:hAnsi="黑体" w:eastAsia="黑体"/>
          <w:color w:val="000000"/>
          <w:sz w:val="22"/>
          <w:szCs w:val="22"/>
        </w:rPr>
      </w:pPr>
      <w:r>
        <w:rPr>
          <w:rFonts w:hint="eastAsia" w:ascii="黑体" w:hAnsi="黑体" w:eastAsia="黑体"/>
          <w:color w:val="000000"/>
          <w:sz w:val="22"/>
          <w:szCs w:val="22"/>
        </w:rPr>
        <w:t>（</w:t>
      </w:r>
      <w:r>
        <w:rPr>
          <w:rFonts w:ascii="黑体" w:hAnsi="黑体" w:eastAsia="黑体"/>
          <w:color w:val="000000"/>
          <w:sz w:val="22"/>
          <w:szCs w:val="22"/>
        </w:rPr>
        <w:t>1</w:t>
      </w:r>
      <w:r>
        <w:rPr>
          <w:rFonts w:hint="eastAsia" w:ascii="黑体" w:hAnsi="黑体" w:eastAsia="黑体"/>
          <w:color w:val="000000"/>
          <w:sz w:val="22"/>
          <w:szCs w:val="22"/>
        </w:rPr>
        <w:t>）擅自改变本合同规定的房屋租赁用途，或利用该房屋进行非法违章活动的。</w:t>
      </w:r>
    </w:p>
    <w:p>
      <w:pPr>
        <w:pStyle w:val="2"/>
        <w:spacing w:line="384" w:lineRule="auto"/>
        <w:ind w:firstLine="330" w:firstLineChars="150"/>
        <w:rPr>
          <w:rFonts w:ascii="黑体" w:hAnsi="黑体" w:eastAsia="黑体"/>
          <w:color w:val="000000"/>
          <w:sz w:val="22"/>
          <w:szCs w:val="22"/>
        </w:rPr>
      </w:pPr>
      <w:r>
        <w:rPr>
          <w:rFonts w:hint="eastAsia" w:ascii="黑体" w:hAnsi="黑体" w:eastAsia="黑体"/>
          <w:color w:val="000000"/>
          <w:sz w:val="22"/>
          <w:szCs w:val="22"/>
        </w:rPr>
        <w:t>（</w:t>
      </w:r>
      <w:r>
        <w:rPr>
          <w:rFonts w:ascii="黑体" w:hAnsi="黑体" w:eastAsia="黑体"/>
          <w:color w:val="000000"/>
          <w:sz w:val="22"/>
          <w:szCs w:val="22"/>
        </w:rPr>
        <w:t>2</w:t>
      </w:r>
      <w:r>
        <w:rPr>
          <w:rFonts w:hint="eastAsia" w:ascii="黑体" w:hAnsi="黑体" w:eastAsia="黑体"/>
          <w:color w:val="000000"/>
          <w:sz w:val="22"/>
          <w:szCs w:val="22"/>
        </w:rPr>
        <w:t>）未经甲方书面同意，擅自将房屋转租、转让、转借他人或调换使用的；</w:t>
      </w:r>
    </w:p>
    <w:p>
      <w:pPr>
        <w:pStyle w:val="2"/>
        <w:spacing w:line="384" w:lineRule="auto"/>
        <w:ind w:firstLine="330" w:firstLineChars="150"/>
        <w:rPr>
          <w:rFonts w:ascii="黑体" w:hAnsi="黑体" w:eastAsia="黑体"/>
          <w:color w:val="000000"/>
          <w:sz w:val="22"/>
          <w:szCs w:val="22"/>
        </w:rPr>
      </w:pPr>
      <w:r>
        <w:rPr>
          <w:rFonts w:hint="eastAsia" w:ascii="黑体" w:hAnsi="黑体" w:eastAsia="黑体"/>
          <w:color w:val="000000"/>
          <w:sz w:val="22"/>
          <w:szCs w:val="22"/>
        </w:rPr>
        <w:t>（</w:t>
      </w:r>
      <w:r>
        <w:rPr>
          <w:rFonts w:ascii="黑体" w:hAnsi="黑体" w:eastAsia="黑体"/>
          <w:color w:val="000000"/>
          <w:sz w:val="22"/>
          <w:szCs w:val="22"/>
        </w:rPr>
        <w:t>3</w:t>
      </w:r>
      <w:r>
        <w:rPr>
          <w:rFonts w:hint="eastAsia" w:ascii="黑体" w:hAnsi="黑体" w:eastAsia="黑体"/>
          <w:color w:val="000000"/>
          <w:sz w:val="22"/>
          <w:szCs w:val="22"/>
        </w:rPr>
        <w:t>）逾期交纳租金或本合同所述各项费用（含应支付给第三方的费用）</w:t>
      </w:r>
      <w:r>
        <w:rPr>
          <w:rFonts w:ascii="黑体" w:hAnsi="黑体" w:eastAsia="黑体"/>
          <w:color w:val="000000"/>
          <w:sz w:val="22"/>
          <w:szCs w:val="22"/>
        </w:rPr>
        <w:t>15</w:t>
      </w:r>
      <w:r>
        <w:rPr>
          <w:rFonts w:hint="eastAsia" w:ascii="黑体" w:hAnsi="黑体" w:eastAsia="黑体"/>
          <w:color w:val="000000"/>
          <w:sz w:val="22"/>
          <w:szCs w:val="22"/>
        </w:rPr>
        <w:t>天以上的；</w:t>
      </w:r>
    </w:p>
    <w:p>
      <w:pPr>
        <w:spacing w:line="384" w:lineRule="auto"/>
        <w:ind w:firstLine="330" w:firstLineChars="150"/>
        <w:rPr>
          <w:rFonts w:ascii="黑体" w:hAnsi="黑体" w:eastAsia="黑体"/>
          <w:color w:val="000000"/>
          <w:sz w:val="22"/>
          <w:szCs w:val="22"/>
        </w:rPr>
      </w:pPr>
      <w:r>
        <w:rPr>
          <w:rFonts w:hint="eastAsia" w:ascii="黑体" w:hAnsi="黑体" w:eastAsia="黑体"/>
          <w:color w:val="000000"/>
          <w:sz w:val="22"/>
          <w:szCs w:val="22"/>
        </w:rPr>
        <w:t>（4）不当使用或故意损坏该房屋，破坏房屋结构及有关设施的；</w:t>
      </w:r>
    </w:p>
    <w:p>
      <w:pPr>
        <w:spacing w:line="384" w:lineRule="auto"/>
        <w:ind w:firstLine="330" w:firstLineChars="150"/>
        <w:rPr>
          <w:rFonts w:ascii="黑体" w:hAnsi="黑体" w:eastAsia="黑体"/>
          <w:color w:val="000000"/>
          <w:sz w:val="22"/>
          <w:szCs w:val="22"/>
        </w:rPr>
      </w:pPr>
      <w:r>
        <w:rPr>
          <w:rFonts w:hint="eastAsia" w:ascii="黑体" w:hAnsi="黑体" w:eastAsia="黑体"/>
          <w:color w:val="000000"/>
          <w:sz w:val="22"/>
          <w:szCs w:val="22"/>
        </w:rPr>
        <w:t>（5）违反消防、治安等相关法规，拒不整改的；</w:t>
      </w:r>
    </w:p>
    <w:p>
      <w:pPr>
        <w:spacing w:line="384" w:lineRule="auto"/>
        <w:ind w:firstLine="330" w:firstLineChars="150"/>
        <w:rPr>
          <w:rFonts w:ascii="黑体" w:hAnsi="黑体" w:eastAsia="黑体"/>
          <w:sz w:val="22"/>
          <w:szCs w:val="22"/>
        </w:rPr>
      </w:pPr>
      <w:r>
        <w:rPr>
          <w:rFonts w:hint="eastAsia" w:ascii="黑体" w:hAnsi="黑体" w:eastAsia="黑体"/>
          <w:sz w:val="22"/>
          <w:szCs w:val="22"/>
        </w:rPr>
        <w:t>（6）乙方有其他违约行为的。</w:t>
      </w:r>
    </w:p>
    <w:p>
      <w:pPr>
        <w:spacing w:line="384" w:lineRule="auto"/>
        <w:ind w:firstLine="440" w:firstLineChars="200"/>
        <w:rPr>
          <w:rFonts w:ascii="黑体" w:hAnsi="黑体" w:eastAsia="黑体"/>
          <w:sz w:val="22"/>
          <w:szCs w:val="22"/>
        </w:rPr>
      </w:pPr>
      <w:r>
        <w:rPr>
          <w:rFonts w:hint="eastAsia" w:ascii="黑体" w:hAnsi="黑体" w:eastAsia="黑体"/>
          <w:sz w:val="22"/>
          <w:szCs w:val="22"/>
        </w:rPr>
        <w:t>5、</w:t>
      </w:r>
      <w:r>
        <w:rPr>
          <w:rFonts w:hint="eastAsia" w:ascii="黑体" w:hAnsi="黑体" w:eastAsia="黑体"/>
          <w:color w:val="000000"/>
          <w:sz w:val="22"/>
          <w:szCs w:val="22"/>
        </w:rPr>
        <w:t>本合同签订后，乙方不得部分退租，乙方不得单方面提前解约或部分解约。如乙方违反本合同约定通过部分解约等方式部分退租，或在无法定或约定解除权的情形下提出提前解约的，应向甲方支付2</w:t>
      </w:r>
      <w:r>
        <w:rPr>
          <w:rFonts w:ascii="黑体" w:hAnsi="黑体" w:eastAsia="黑体"/>
          <w:color w:val="000000"/>
          <w:sz w:val="22"/>
          <w:szCs w:val="22"/>
        </w:rPr>
        <w:t>00</w:t>
      </w:r>
      <w:r>
        <w:rPr>
          <w:rFonts w:hint="eastAsia" w:ascii="黑体" w:hAnsi="黑体" w:eastAsia="黑体"/>
          <w:color w:val="000000"/>
          <w:sz w:val="22"/>
          <w:szCs w:val="22"/>
        </w:rPr>
        <w:t>万元违约金，该等违约金甲方有权从乙方已支付的履约保证金中扣除。除此之外，甲方还有权选择解除合同，收回该出租房屋。由此造成甲方经济损失，乙方还应予以赔偿，赔偿数额为甲方遭受损失的数额；由此造成乙方经济损失的，乙方自行承担。</w:t>
      </w:r>
    </w:p>
    <w:p>
      <w:pPr>
        <w:spacing w:line="384" w:lineRule="auto"/>
        <w:ind w:firstLine="442" w:firstLineChars="200"/>
        <w:rPr>
          <w:rFonts w:ascii="黑体" w:hAnsi="黑体" w:eastAsia="黑体"/>
          <w:b/>
          <w:bCs/>
          <w:sz w:val="22"/>
          <w:szCs w:val="22"/>
        </w:rPr>
      </w:pPr>
      <w:r>
        <w:rPr>
          <w:rFonts w:hint="eastAsia" w:ascii="黑体" w:hAnsi="黑体" w:eastAsia="黑体"/>
          <w:b/>
          <w:bCs/>
          <w:sz w:val="22"/>
          <w:szCs w:val="22"/>
        </w:rPr>
        <w:t>第十</w:t>
      </w:r>
      <w:r>
        <w:rPr>
          <w:rFonts w:hint="eastAsia" w:ascii="黑体" w:hAnsi="黑体" w:eastAsia="黑体"/>
          <w:b/>
          <w:bCs/>
          <w:sz w:val="22"/>
          <w:szCs w:val="22"/>
          <w:lang w:val="en-US" w:eastAsia="zh-CN"/>
        </w:rPr>
        <w:t>二</w:t>
      </w:r>
      <w:r>
        <w:rPr>
          <w:rFonts w:hint="eastAsia" w:ascii="黑体" w:hAnsi="黑体" w:eastAsia="黑体"/>
          <w:b/>
          <w:bCs/>
          <w:sz w:val="22"/>
          <w:szCs w:val="22"/>
        </w:rPr>
        <w:t>条 争议的解决</w:t>
      </w:r>
    </w:p>
    <w:p>
      <w:pPr>
        <w:spacing w:line="384" w:lineRule="auto"/>
        <w:ind w:firstLine="440" w:firstLineChars="200"/>
        <w:rPr>
          <w:rFonts w:ascii="黑体" w:hAnsi="黑体" w:eastAsia="黑体"/>
          <w:sz w:val="22"/>
          <w:szCs w:val="22"/>
        </w:rPr>
      </w:pPr>
      <w:r>
        <w:rPr>
          <w:rFonts w:hint="eastAsia" w:ascii="黑体" w:hAnsi="黑体" w:eastAsia="黑体"/>
          <w:sz w:val="22"/>
          <w:szCs w:val="22"/>
        </w:rPr>
        <w:t>租赁期内，本合同在履行过程中发生争议，双方应通过友好协商解决。协商不成时，可通过房屋所在地法院解决。</w:t>
      </w:r>
    </w:p>
    <w:p>
      <w:pPr>
        <w:spacing w:line="384" w:lineRule="auto"/>
        <w:ind w:firstLine="440" w:firstLineChars="200"/>
        <w:rPr>
          <w:rFonts w:ascii="黑体" w:hAnsi="黑体" w:eastAsia="黑体"/>
          <w:b/>
          <w:bCs/>
          <w:sz w:val="22"/>
          <w:szCs w:val="22"/>
        </w:rPr>
      </w:pPr>
      <w:r>
        <w:rPr>
          <w:rFonts w:hint="eastAsia" w:ascii="黑体" w:hAnsi="黑体" w:eastAsia="黑体"/>
          <w:sz w:val="22"/>
          <w:szCs w:val="22"/>
        </w:rPr>
        <w:t xml:space="preserve"> </w:t>
      </w:r>
      <w:r>
        <w:rPr>
          <w:rFonts w:hint="eastAsia" w:ascii="黑体" w:hAnsi="黑体" w:eastAsia="黑体"/>
          <w:b/>
          <w:bCs/>
          <w:sz w:val="22"/>
          <w:szCs w:val="22"/>
        </w:rPr>
        <w:t>第十</w:t>
      </w:r>
      <w:r>
        <w:rPr>
          <w:rFonts w:hint="eastAsia" w:ascii="黑体" w:hAnsi="黑体" w:eastAsia="黑体"/>
          <w:b/>
          <w:bCs/>
          <w:sz w:val="22"/>
          <w:szCs w:val="22"/>
          <w:lang w:val="en-US" w:eastAsia="zh-CN"/>
        </w:rPr>
        <w:t>三</w:t>
      </w:r>
      <w:r>
        <w:rPr>
          <w:rFonts w:hint="eastAsia" w:ascii="黑体" w:hAnsi="黑体" w:eastAsia="黑体"/>
          <w:b/>
          <w:bCs/>
          <w:sz w:val="22"/>
          <w:szCs w:val="22"/>
        </w:rPr>
        <w:t>条 其他</w:t>
      </w:r>
    </w:p>
    <w:p>
      <w:pPr>
        <w:spacing w:line="384" w:lineRule="auto"/>
        <w:ind w:firstLine="440" w:firstLineChars="200"/>
        <w:rPr>
          <w:rFonts w:ascii="黑体" w:hAnsi="黑体" w:eastAsia="黑体"/>
          <w:sz w:val="22"/>
          <w:szCs w:val="22"/>
        </w:rPr>
      </w:pPr>
      <w:r>
        <w:rPr>
          <w:rFonts w:hint="eastAsia" w:ascii="黑体" w:hAnsi="黑体" w:eastAsia="黑体"/>
          <w:sz w:val="22"/>
          <w:szCs w:val="22"/>
        </w:rPr>
        <w:t>本合同的任何一方发出的通知，应以中文的书面文字为准，通知日期以通知发出日为准，收件地址以本合同所列明的地址为准，收件地址若有变更，变更方应以书面形式通知对方。对方收到通知后，以变更后的地址为通知送达地点。如因一方约定联系方式变更后未及时通知另一方，导致另一方发出的通知无法按时送达，或者在收件地址未变更的情况下，书面通知被以任何原因退回的，视为已送达，相应责任由未及时通知约定联系方式变更的责任方承担。</w:t>
      </w:r>
    </w:p>
    <w:p>
      <w:pPr>
        <w:spacing w:line="384" w:lineRule="auto"/>
        <w:ind w:firstLine="440" w:firstLineChars="200"/>
        <w:rPr>
          <w:rFonts w:ascii="黑体" w:hAnsi="黑体" w:eastAsia="黑体"/>
          <w:sz w:val="22"/>
          <w:szCs w:val="22"/>
        </w:rPr>
      </w:pPr>
      <w:r>
        <w:rPr>
          <w:rFonts w:hint="eastAsia" w:ascii="黑体" w:hAnsi="黑体" w:eastAsia="黑体"/>
          <w:sz w:val="22"/>
          <w:szCs w:val="22"/>
        </w:rPr>
        <w:t>依照本合同向任一方发出的任何通知，可以通过以下方式送达：</w:t>
      </w:r>
    </w:p>
    <w:p>
      <w:pPr>
        <w:spacing w:line="384" w:lineRule="auto"/>
        <w:ind w:firstLine="440" w:firstLineChars="200"/>
        <w:rPr>
          <w:rFonts w:ascii="黑体" w:hAnsi="黑体" w:eastAsia="黑体"/>
          <w:sz w:val="22"/>
          <w:szCs w:val="22"/>
        </w:rPr>
      </w:pPr>
      <w:r>
        <w:rPr>
          <w:rFonts w:hint="eastAsia" w:ascii="黑体" w:hAnsi="黑体" w:eastAsia="黑体"/>
          <w:sz w:val="22"/>
          <w:szCs w:val="22"/>
        </w:rPr>
        <w:t>(1)以信函快递方式通知，信函已写明被通知人的地址及联系方式，资费已付，且在邮递企业有正式记录可查询；</w:t>
      </w:r>
    </w:p>
    <w:p>
      <w:pPr>
        <w:spacing w:line="384" w:lineRule="auto"/>
        <w:ind w:firstLine="440" w:firstLineChars="200"/>
        <w:rPr>
          <w:rFonts w:ascii="黑体" w:hAnsi="黑体" w:eastAsia="黑体"/>
          <w:sz w:val="22"/>
          <w:szCs w:val="22"/>
        </w:rPr>
      </w:pPr>
      <w:r>
        <w:rPr>
          <w:rFonts w:hint="eastAsia" w:ascii="黑体" w:hAnsi="黑体" w:eastAsia="黑体"/>
          <w:sz w:val="22"/>
          <w:szCs w:val="22"/>
        </w:rPr>
        <w:t>(2)以发送给被通知人的传真方式通知；</w:t>
      </w:r>
    </w:p>
    <w:p>
      <w:pPr>
        <w:spacing w:line="384" w:lineRule="auto"/>
        <w:ind w:firstLine="440" w:firstLineChars="200"/>
        <w:rPr>
          <w:rFonts w:ascii="黑体" w:hAnsi="黑体" w:eastAsia="黑体"/>
          <w:sz w:val="22"/>
          <w:szCs w:val="22"/>
        </w:rPr>
      </w:pPr>
      <w:r>
        <w:rPr>
          <w:rFonts w:hint="eastAsia" w:ascii="黑体" w:hAnsi="黑体" w:eastAsia="黑体"/>
          <w:sz w:val="22"/>
          <w:szCs w:val="22"/>
        </w:rPr>
        <w:t>(3)专人送达。</w:t>
      </w:r>
    </w:p>
    <w:p>
      <w:pPr>
        <w:spacing w:line="384" w:lineRule="auto"/>
        <w:ind w:firstLine="440" w:firstLineChars="200"/>
        <w:rPr>
          <w:rFonts w:ascii="黑体" w:hAnsi="黑体" w:eastAsia="黑体"/>
          <w:sz w:val="22"/>
          <w:szCs w:val="22"/>
        </w:rPr>
      </w:pPr>
      <w:r>
        <w:rPr>
          <w:rFonts w:hint="eastAsia" w:ascii="黑体" w:hAnsi="黑体" w:eastAsia="黑体"/>
          <w:sz w:val="22"/>
          <w:szCs w:val="22"/>
        </w:rPr>
        <w:t>以信函快递方式发送的通知，自交付给邮递企业三个日历日后视为收讫。以专人送达方式发出的通知，向接收人实际交付时视为该通知发出并生效。</w:t>
      </w:r>
    </w:p>
    <w:p>
      <w:pPr>
        <w:pStyle w:val="2"/>
        <w:spacing w:line="384" w:lineRule="auto"/>
        <w:ind w:firstLine="440" w:firstLineChars="200"/>
        <w:rPr>
          <w:rFonts w:ascii="黑体" w:hAnsi="黑体" w:eastAsia="黑体"/>
          <w:sz w:val="22"/>
          <w:szCs w:val="22"/>
        </w:rPr>
      </w:pPr>
      <w:r>
        <w:rPr>
          <w:rFonts w:hint="eastAsia" w:ascii="黑体" w:hAnsi="黑体" w:eastAsia="黑体"/>
          <w:sz w:val="22"/>
          <w:szCs w:val="22"/>
        </w:rPr>
        <w:t>本合同未尽事宜由甲、乙双方另行协商签订补充合同。补充合同与本合同具有同等法律效力。本合同附件与本合同具有同等法律效力。</w:t>
      </w:r>
    </w:p>
    <w:p>
      <w:pPr>
        <w:spacing w:line="384" w:lineRule="auto"/>
        <w:ind w:firstLine="442" w:firstLineChars="200"/>
        <w:rPr>
          <w:rFonts w:ascii="黑体" w:hAnsi="黑体" w:eastAsia="黑体"/>
          <w:b/>
          <w:bCs/>
          <w:sz w:val="22"/>
          <w:szCs w:val="22"/>
        </w:rPr>
      </w:pPr>
      <w:r>
        <w:rPr>
          <w:rFonts w:hint="eastAsia" w:ascii="黑体" w:hAnsi="黑体" w:eastAsia="黑体"/>
          <w:b/>
          <w:bCs/>
          <w:sz w:val="22"/>
          <w:szCs w:val="22"/>
        </w:rPr>
        <w:t>第十</w:t>
      </w:r>
      <w:r>
        <w:rPr>
          <w:rFonts w:hint="eastAsia" w:ascii="黑体" w:hAnsi="黑体" w:eastAsia="黑体"/>
          <w:b/>
          <w:bCs/>
          <w:sz w:val="22"/>
          <w:szCs w:val="22"/>
          <w:lang w:val="en-US" w:eastAsia="zh-CN"/>
        </w:rPr>
        <w:t>四</w:t>
      </w:r>
      <w:r>
        <w:rPr>
          <w:rFonts w:hint="eastAsia" w:ascii="黑体" w:hAnsi="黑体" w:eastAsia="黑体"/>
          <w:b/>
          <w:bCs/>
          <w:sz w:val="22"/>
          <w:szCs w:val="22"/>
        </w:rPr>
        <w:t>条 合同生效</w:t>
      </w:r>
    </w:p>
    <w:p>
      <w:pPr>
        <w:spacing w:line="384" w:lineRule="auto"/>
        <w:ind w:firstLine="440" w:firstLineChars="200"/>
        <w:rPr>
          <w:rFonts w:ascii="黑体" w:hAnsi="黑体" w:eastAsia="黑体"/>
          <w:b/>
          <w:bCs/>
          <w:sz w:val="22"/>
          <w:szCs w:val="22"/>
        </w:rPr>
      </w:pPr>
      <w:r>
        <w:rPr>
          <w:rFonts w:hint="eastAsia" w:ascii="黑体" w:hAnsi="黑体" w:eastAsia="黑体"/>
          <w:sz w:val="22"/>
          <w:szCs w:val="22"/>
        </w:rPr>
        <w:t>本合同经双方签字盖章后生效。</w:t>
      </w:r>
    </w:p>
    <w:p>
      <w:pPr>
        <w:spacing w:line="384" w:lineRule="auto"/>
        <w:ind w:firstLine="442" w:firstLineChars="200"/>
        <w:rPr>
          <w:rFonts w:ascii="黑体" w:hAnsi="黑体" w:eastAsia="黑体"/>
          <w:b/>
          <w:bCs/>
          <w:sz w:val="22"/>
          <w:szCs w:val="22"/>
        </w:rPr>
      </w:pPr>
      <w:r>
        <w:rPr>
          <w:rFonts w:hint="eastAsia" w:ascii="黑体" w:hAnsi="黑体" w:eastAsia="黑体"/>
          <w:b/>
          <w:bCs/>
          <w:sz w:val="22"/>
          <w:szCs w:val="22"/>
        </w:rPr>
        <w:t>第十</w:t>
      </w:r>
      <w:r>
        <w:rPr>
          <w:rFonts w:hint="eastAsia" w:ascii="黑体" w:hAnsi="黑体" w:eastAsia="黑体"/>
          <w:b/>
          <w:bCs/>
          <w:sz w:val="22"/>
          <w:szCs w:val="22"/>
          <w:lang w:val="en-US" w:eastAsia="zh-CN"/>
        </w:rPr>
        <w:t>五</w:t>
      </w:r>
      <w:r>
        <w:rPr>
          <w:rFonts w:hint="eastAsia" w:ascii="黑体" w:hAnsi="黑体" w:eastAsia="黑体"/>
          <w:b/>
          <w:bCs/>
          <w:sz w:val="22"/>
          <w:szCs w:val="22"/>
        </w:rPr>
        <w:t>条 合同正本</w:t>
      </w:r>
    </w:p>
    <w:p>
      <w:pPr>
        <w:spacing w:line="384" w:lineRule="auto"/>
        <w:ind w:firstLine="440" w:firstLineChars="200"/>
        <w:rPr>
          <w:rFonts w:ascii="黑体" w:hAnsi="黑体" w:eastAsia="黑体"/>
          <w:sz w:val="22"/>
          <w:szCs w:val="22"/>
        </w:rPr>
      </w:pPr>
      <w:r>
        <w:rPr>
          <w:rFonts w:hint="eastAsia" w:ascii="黑体" w:hAnsi="黑体" w:eastAsia="黑体"/>
          <w:sz w:val="22"/>
          <w:szCs w:val="22"/>
        </w:rPr>
        <w:t>本合同正本一式伍份，甲方执叁份、乙方执贰份，具有同等法律效力。</w:t>
      </w:r>
    </w:p>
    <w:p>
      <w:pPr>
        <w:spacing w:line="384" w:lineRule="auto"/>
        <w:ind w:firstLine="440" w:firstLineChars="200"/>
        <w:rPr>
          <w:rFonts w:ascii="黑体" w:hAnsi="黑体" w:eastAsia="黑体"/>
          <w:sz w:val="22"/>
          <w:szCs w:val="22"/>
        </w:rPr>
      </w:pPr>
    </w:p>
    <w:p>
      <w:pPr>
        <w:spacing w:line="384" w:lineRule="auto"/>
        <w:ind w:firstLine="660" w:firstLineChars="300"/>
        <w:rPr>
          <w:rFonts w:ascii="黑体" w:hAnsi="黑体" w:eastAsia="黑体"/>
          <w:b/>
          <w:bCs/>
          <w:sz w:val="22"/>
          <w:szCs w:val="22"/>
        </w:rPr>
      </w:pPr>
      <w:r>
        <w:rPr>
          <w:rFonts w:hint="eastAsia" w:ascii="黑体" w:hAnsi="黑体" w:eastAsia="黑体"/>
          <w:sz w:val="22"/>
          <w:szCs w:val="22"/>
        </w:rPr>
        <w:t>甲方（盖章）:</w:t>
      </w:r>
      <w:r>
        <w:rPr>
          <w:rFonts w:hint="eastAsia" w:ascii="黑体" w:hAnsi="黑体" w:eastAsia="黑体"/>
          <w:b/>
          <w:bCs/>
          <w:sz w:val="22"/>
          <w:szCs w:val="22"/>
        </w:rPr>
        <w:t xml:space="preserve">     </w:t>
      </w:r>
    </w:p>
    <w:p>
      <w:pPr>
        <w:spacing w:line="384" w:lineRule="auto"/>
        <w:ind w:firstLine="660" w:firstLineChars="300"/>
        <w:rPr>
          <w:rFonts w:ascii="黑体" w:hAnsi="黑体" w:eastAsia="黑体"/>
          <w:b/>
          <w:bCs/>
          <w:sz w:val="22"/>
          <w:szCs w:val="22"/>
        </w:rPr>
      </w:pPr>
      <w:r>
        <w:rPr>
          <w:rFonts w:hint="eastAsia" w:ascii="黑体" w:hAnsi="黑体" w:eastAsia="黑体"/>
          <w:bCs/>
          <w:sz w:val="22"/>
          <w:szCs w:val="22"/>
        </w:rPr>
        <w:t>代表人签字：</w:t>
      </w:r>
    </w:p>
    <w:p>
      <w:pPr>
        <w:spacing w:line="384" w:lineRule="auto"/>
        <w:rPr>
          <w:rFonts w:ascii="黑体" w:hAnsi="黑体" w:eastAsia="黑体"/>
          <w:b/>
          <w:bCs/>
          <w:sz w:val="22"/>
          <w:szCs w:val="22"/>
        </w:rPr>
      </w:pPr>
    </w:p>
    <w:p>
      <w:pPr>
        <w:spacing w:line="384" w:lineRule="auto"/>
        <w:ind w:firstLine="660" w:firstLineChars="300"/>
        <w:rPr>
          <w:rFonts w:ascii="黑体" w:hAnsi="黑体" w:eastAsia="黑体"/>
          <w:sz w:val="22"/>
          <w:szCs w:val="22"/>
        </w:rPr>
      </w:pPr>
      <w:r>
        <w:rPr>
          <w:rFonts w:hint="eastAsia" w:ascii="黑体" w:hAnsi="黑体" w:eastAsia="黑体"/>
          <w:sz w:val="22"/>
          <w:szCs w:val="22"/>
        </w:rPr>
        <w:t>乙方（盖章）：</w:t>
      </w:r>
    </w:p>
    <w:p>
      <w:pPr>
        <w:spacing w:line="384" w:lineRule="auto"/>
        <w:ind w:firstLine="660" w:firstLineChars="300"/>
        <w:rPr>
          <w:rFonts w:ascii="黑体" w:hAnsi="黑体" w:eastAsia="黑体"/>
          <w:b/>
          <w:bCs/>
          <w:sz w:val="22"/>
          <w:szCs w:val="22"/>
        </w:rPr>
      </w:pPr>
      <w:r>
        <w:rPr>
          <w:rFonts w:hint="eastAsia" w:ascii="黑体" w:hAnsi="黑体" w:eastAsia="黑体"/>
          <w:bCs/>
          <w:sz w:val="22"/>
          <w:szCs w:val="22"/>
        </w:rPr>
        <w:t>代表人签字：</w:t>
      </w:r>
    </w:p>
    <w:p>
      <w:pPr>
        <w:spacing w:line="384" w:lineRule="auto"/>
        <w:jc w:val="right"/>
        <w:rPr>
          <w:rFonts w:ascii="黑体" w:hAnsi="黑体" w:eastAsia="黑体"/>
          <w:sz w:val="22"/>
          <w:szCs w:val="22"/>
        </w:rPr>
      </w:pPr>
      <w:r>
        <w:rPr>
          <w:rFonts w:hint="eastAsia" w:ascii="黑体" w:hAnsi="黑体" w:eastAsia="黑体"/>
          <w:sz w:val="22"/>
          <w:szCs w:val="22"/>
        </w:rPr>
        <w:t xml:space="preserve">签订日期： </w:t>
      </w:r>
      <w:r>
        <w:rPr>
          <w:rFonts w:ascii="黑体" w:hAnsi="黑体" w:eastAsia="黑体"/>
          <w:sz w:val="22"/>
          <w:szCs w:val="22"/>
        </w:rPr>
        <w:t xml:space="preserve"> </w:t>
      </w:r>
      <w:r>
        <w:rPr>
          <w:rFonts w:hint="eastAsia" w:ascii="黑体" w:hAnsi="黑体" w:eastAsia="黑体"/>
          <w:sz w:val="22"/>
          <w:szCs w:val="22"/>
        </w:rPr>
        <w:t xml:space="preserve">年 </w:t>
      </w:r>
      <w:r>
        <w:rPr>
          <w:rFonts w:ascii="黑体" w:hAnsi="黑体" w:eastAsia="黑体"/>
          <w:sz w:val="22"/>
          <w:szCs w:val="22"/>
        </w:rPr>
        <w:t xml:space="preserve"> </w:t>
      </w:r>
      <w:r>
        <w:rPr>
          <w:rFonts w:hint="eastAsia" w:ascii="黑体" w:hAnsi="黑体" w:eastAsia="黑体"/>
          <w:sz w:val="22"/>
          <w:szCs w:val="22"/>
        </w:rPr>
        <w:t xml:space="preserve">月 </w:t>
      </w:r>
      <w:r>
        <w:rPr>
          <w:rFonts w:ascii="黑体" w:hAnsi="黑体" w:eastAsia="黑体"/>
          <w:sz w:val="22"/>
          <w:szCs w:val="22"/>
        </w:rPr>
        <w:t xml:space="preserve">  </w:t>
      </w:r>
      <w:r>
        <w:rPr>
          <w:rFonts w:hint="eastAsia" w:ascii="黑体" w:hAnsi="黑体" w:eastAsia="黑体"/>
          <w:sz w:val="22"/>
          <w:szCs w:val="22"/>
        </w:rPr>
        <w:t>日</w:t>
      </w:r>
    </w:p>
    <w:p>
      <w:pPr>
        <w:spacing w:line="240" w:lineRule="auto"/>
        <w:jc w:val="left"/>
        <w:rPr>
          <w:rFonts w:hint="eastAsia" w:ascii="黑体" w:hAnsi="黑体" w:eastAsia="黑体"/>
          <w:b/>
          <w:bCs/>
          <w:sz w:val="28"/>
          <w:szCs w:val="22"/>
        </w:rPr>
      </w:pPr>
      <w:r>
        <w:rPr>
          <w:rFonts w:hint="eastAsia" w:ascii="黑体" w:hAnsi="黑体" w:eastAsia="黑体"/>
          <w:b/>
          <w:bCs/>
          <w:sz w:val="28"/>
          <w:szCs w:val="22"/>
        </w:rPr>
        <w:br w:type="page"/>
      </w:r>
    </w:p>
    <w:p>
      <w:pPr>
        <w:spacing w:line="384" w:lineRule="auto"/>
        <w:jc w:val="center"/>
        <w:rPr>
          <w:rFonts w:ascii="黑体" w:hAnsi="黑体" w:eastAsia="黑体"/>
          <w:b/>
          <w:bCs/>
          <w:sz w:val="28"/>
          <w:szCs w:val="22"/>
        </w:rPr>
      </w:pPr>
      <w:r>
        <w:rPr>
          <w:rFonts w:hint="eastAsia" w:ascii="黑体" w:hAnsi="黑体" w:eastAsia="黑体"/>
          <w:b/>
          <w:bCs/>
          <w:sz w:val="28"/>
          <w:szCs w:val="22"/>
        </w:rPr>
        <w:t>租赁房消防安全责任书</w:t>
      </w:r>
    </w:p>
    <w:p>
      <w:pPr>
        <w:spacing w:line="384" w:lineRule="auto"/>
        <w:rPr>
          <w:rFonts w:ascii="黑体" w:hAnsi="黑体" w:eastAsia="黑体"/>
          <w:sz w:val="22"/>
          <w:szCs w:val="22"/>
        </w:rPr>
      </w:pPr>
      <w:r>
        <w:rPr>
          <w:rFonts w:hint="eastAsia" w:ascii="黑体" w:hAnsi="黑体" w:eastAsia="黑体"/>
          <w:sz w:val="22"/>
          <w:szCs w:val="22"/>
        </w:rPr>
        <w:t>甲方：</w:t>
      </w:r>
      <w:r>
        <w:rPr>
          <w:rFonts w:hint="eastAsia" w:ascii="黑体" w:hAnsi="黑体" w:eastAsia="黑体" w:cs="仿宋_GB2312"/>
          <w:sz w:val="22"/>
          <w:szCs w:val="22"/>
        </w:rPr>
        <w:t>杭州交通资产管理有限公司</w:t>
      </w:r>
    </w:p>
    <w:p>
      <w:pPr>
        <w:spacing w:line="384" w:lineRule="auto"/>
        <w:rPr>
          <w:rFonts w:ascii="黑体" w:hAnsi="黑体" w:eastAsia="黑体"/>
          <w:sz w:val="22"/>
          <w:szCs w:val="22"/>
        </w:rPr>
      </w:pPr>
      <w:r>
        <w:rPr>
          <w:rFonts w:hint="eastAsia" w:ascii="黑体" w:hAnsi="黑体" w:eastAsia="黑体"/>
          <w:sz w:val="22"/>
          <w:szCs w:val="22"/>
        </w:rPr>
        <w:t xml:space="preserve">乙方：  </w:t>
      </w:r>
    </w:p>
    <w:p>
      <w:pPr>
        <w:spacing w:line="384" w:lineRule="auto"/>
        <w:ind w:firstLine="440" w:firstLineChars="200"/>
        <w:rPr>
          <w:rFonts w:ascii="黑体" w:hAnsi="黑体" w:eastAsia="黑体" w:cs="仿宋_GB2312"/>
          <w:sz w:val="22"/>
          <w:szCs w:val="22"/>
        </w:rPr>
      </w:pPr>
      <w:r>
        <w:rPr>
          <w:rFonts w:hint="eastAsia" w:ascii="黑体" w:hAnsi="黑体" w:eastAsia="黑体"/>
          <w:sz w:val="22"/>
          <w:szCs w:val="22"/>
        </w:rPr>
        <w:t xml:space="preserve">甲乙双方在自愿、平等、互利的基础上，经协商一致，就甲方将其合法拥有的位于杭州市 </w:t>
      </w:r>
      <w:r>
        <w:rPr>
          <w:rFonts w:hint="eastAsia" w:ascii="黑体" w:hAnsi="黑体" w:eastAsia="黑体" w:cs="仿宋_GB2312"/>
          <w:sz w:val="22"/>
          <w:szCs w:val="22"/>
          <w:u w:val="single"/>
        </w:rPr>
        <w:t xml:space="preserve">         </w:t>
      </w:r>
      <w:r>
        <w:rPr>
          <w:rFonts w:ascii="黑体" w:hAnsi="黑体" w:eastAsia="黑体" w:cs="仿宋_GB2312"/>
          <w:sz w:val="22"/>
          <w:szCs w:val="22"/>
          <w:u w:val="single"/>
        </w:rPr>
        <w:t xml:space="preserve">      </w:t>
      </w:r>
      <w:r>
        <w:rPr>
          <w:rFonts w:hint="eastAsia" w:ascii="黑体" w:hAnsi="黑体" w:eastAsia="黑体" w:cs="仿宋_GB2312"/>
          <w:sz w:val="22"/>
          <w:szCs w:val="22"/>
          <w:u w:val="single"/>
        </w:rPr>
        <w:t xml:space="preserve">  </w:t>
      </w:r>
      <w:r>
        <w:rPr>
          <w:rFonts w:ascii="黑体" w:hAnsi="黑体" w:eastAsia="黑体" w:cs="仿宋_GB2312"/>
          <w:sz w:val="22"/>
          <w:szCs w:val="22"/>
          <w:u w:val="single"/>
        </w:rPr>
        <w:t xml:space="preserve">  </w:t>
      </w:r>
      <w:r>
        <w:rPr>
          <w:rFonts w:hint="eastAsia" w:ascii="黑体" w:hAnsi="黑体" w:eastAsia="黑体" w:cs="仿宋_GB2312"/>
          <w:sz w:val="22"/>
          <w:szCs w:val="22"/>
          <w:u w:val="single"/>
        </w:rPr>
        <w:t xml:space="preserve">   </w:t>
      </w:r>
      <w:r>
        <w:rPr>
          <w:rFonts w:hint="eastAsia" w:ascii="黑体" w:hAnsi="黑体" w:eastAsia="黑体" w:cs="仿宋_GB2312"/>
          <w:sz w:val="22"/>
          <w:szCs w:val="22"/>
        </w:rPr>
        <w:t>商铺，</w:t>
      </w:r>
      <w:r>
        <w:rPr>
          <w:rFonts w:hint="eastAsia" w:ascii="黑体" w:hAnsi="黑体" w:eastAsia="黑体" w:cs="宋体"/>
          <w:sz w:val="22"/>
          <w:szCs w:val="22"/>
        </w:rPr>
        <w:t>共</w:t>
      </w:r>
      <w:r>
        <w:rPr>
          <w:rFonts w:hint="eastAsia" w:ascii="黑体" w:hAnsi="黑体" w:eastAsia="黑体" w:cs="宋体"/>
          <w:sz w:val="22"/>
          <w:szCs w:val="22"/>
          <w:u w:val="single"/>
        </w:rPr>
        <w:t xml:space="preserve">    </w:t>
      </w:r>
      <w:r>
        <w:rPr>
          <w:rFonts w:hint="eastAsia" w:ascii="黑体" w:hAnsi="黑体" w:eastAsia="黑体" w:cs="宋体"/>
          <w:sz w:val="22"/>
          <w:szCs w:val="22"/>
        </w:rPr>
        <w:t>间，</w:t>
      </w:r>
      <w:r>
        <w:rPr>
          <w:rFonts w:hint="eastAsia" w:ascii="黑体" w:hAnsi="黑体" w:eastAsia="黑体" w:cs="仿宋_GB2312"/>
          <w:sz w:val="22"/>
          <w:szCs w:val="22"/>
        </w:rPr>
        <w:t>合计建筑面积</w:t>
      </w:r>
      <w:r>
        <w:rPr>
          <w:rFonts w:hint="eastAsia" w:ascii="黑体" w:hAnsi="黑体" w:eastAsia="黑体" w:cs="仿宋_GB2312"/>
          <w:sz w:val="22"/>
          <w:szCs w:val="22"/>
          <w:u w:val="single"/>
        </w:rPr>
        <w:t xml:space="preserve">       </w:t>
      </w:r>
      <w:r>
        <w:rPr>
          <w:rFonts w:hint="eastAsia" w:ascii="黑体" w:hAnsi="黑体" w:eastAsia="黑体" w:cs="仿宋_GB2312"/>
          <w:sz w:val="22"/>
          <w:szCs w:val="22"/>
        </w:rPr>
        <w:t>平方米</w:t>
      </w:r>
      <w:r>
        <w:rPr>
          <w:rFonts w:hint="eastAsia" w:ascii="黑体" w:hAnsi="黑体" w:eastAsia="黑体"/>
          <w:sz w:val="22"/>
          <w:szCs w:val="22"/>
        </w:rPr>
        <w:t>出租给乙方使用，乙方愿意承租甲方房屋。为了加强消防安全管理，特制定本消防安全责任书，具体条款如下：</w:t>
      </w:r>
    </w:p>
    <w:p>
      <w:pPr>
        <w:spacing w:line="384" w:lineRule="auto"/>
        <w:ind w:left="359" w:leftChars="171"/>
        <w:rPr>
          <w:rFonts w:ascii="黑体" w:hAnsi="黑体" w:eastAsia="黑体"/>
          <w:sz w:val="22"/>
          <w:szCs w:val="22"/>
        </w:rPr>
      </w:pPr>
      <w:r>
        <w:rPr>
          <w:rFonts w:hint="eastAsia" w:ascii="黑体" w:hAnsi="黑体" w:eastAsia="黑体"/>
          <w:sz w:val="22"/>
          <w:szCs w:val="22"/>
        </w:rPr>
        <w:t>一、甲方加强消防、安全管理，做好安全、消防日常检查监督工作。</w:t>
      </w:r>
    </w:p>
    <w:p>
      <w:pPr>
        <w:spacing w:line="384" w:lineRule="auto"/>
        <w:ind w:firstLine="330" w:firstLineChars="150"/>
        <w:rPr>
          <w:rFonts w:ascii="黑体" w:hAnsi="黑体" w:eastAsia="黑体"/>
          <w:sz w:val="22"/>
          <w:szCs w:val="22"/>
        </w:rPr>
      </w:pPr>
      <w:r>
        <w:rPr>
          <w:rFonts w:hint="eastAsia" w:ascii="黑体" w:hAnsi="黑体" w:eastAsia="黑体"/>
          <w:sz w:val="22"/>
          <w:szCs w:val="22"/>
        </w:rPr>
        <w:t>二、乙方必须做好办公室人员的安全教育，纪律教育和治安教育，将本物业所存在的消防、安全危险因素、防范措施以及事故应急措施告知办公室人员，确保知晓率100%。</w:t>
      </w:r>
    </w:p>
    <w:p>
      <w:pPr>
        <w:spacing w:line="384" w:lineRule="auto"/>
        <w:ind w:firstLine="440" w:firstLineChars="200"/>
        <w:rPr>
          <w:rFonts w:ascii="黑体" w:hAnsi="黑体" w:eastAsia="黑体"/>
          <w:color w:val="000000" w:themeColor="text1"/>
          <w:sz w:val="22"/>
          <w:szCs w:val="22"/>
          <w14:textFill>
            <w14:solidFill>
              <w14:schemeClr w14:val="tx1"/>
            </w14:solidFill>
          </w14:textFill>
        </w:rPr>
      </w:pPr>
      <w:r>
        <w:rPr>
          <w:rFonts w:hint="eastAsia" w:ascii="黑体" w:hAnsi="黑体" w:eastAsia="黑体"/>
          <w:sz w:val="22"/>
          <w:szCs w:val="22"/>
        </w:rPr>
        <w:t>三、乙方为本租赁物业的消防安全负责人，必须确保本承租房内部的安全和治安管理。发生突发性事件时须妥善处置，并在第一时间报告甲方，同时根据事件类型报告物管、社区、街道、派出所、消防等相关职能部门。</w:t>
      </w:r>
    </w:p>
    <w:p>
      <w:pPr>
        <w:spacing w:line="384" w:lineRule="auto"/>
        <w:ind w:left="470"/>
        <w:rPr>
          <w:rFonts w:ascii="黑体" w:hAnsi="黑体" w:eastAsia="黑体"/>
          <w:color w:val="000000" w:themeColor="text1"/>
          <w:sz w:val="22"/>
          <w:szCs w:val="22"/>
          <w14:textFill>
            <w14:solidFill>
              <w14:schemeClr w14:val="tx1"/>
            </w14:solidFill>
          </w14:textFill>
        </w:rPr>
      </w:pPr>
      <w:r>
        <w:rPr>
          <w:rFonts w:hint="eastAsia" w:ascii="黑体" w:hAnsi="黑体" w:eastAsia="黑体"/>
          <w:color w:val="000000" w:themeColor="text1"/>
          <w:sz w:val="22"/>
          <w:szCs w:val="22"/>
          <w14:textFill>
            <w14:solidFill>
              <w14:schemeClr w14:val="tx1"/>
            </w14:solidFill>
          </w14:textFill>
        </w:rPr>
        <w:t>四、在租赁物业内严禁经营用房、仓库与员工居住为一体，不得用于住宿。</w:t>
      </w:r>
    </w:p>
    <w:p>
      <w:pPr>
        <w:spacing w:line="384" w:lineRule="auto"/>
        <w:ind w:firstLine="440" w:firstLineChars="200"/>
        <w:rPr>
          <w:rFonts w:ascii="黑体" w:hAnsi="黑体" w:eastAsia="黑体"/>
          <w:color w:val="000000" w:themeColor="text1"/>
          <w:sz w:val="22"/>
          <w:szCs w:val="22"/>
          <w14:textFill>
            <w14:solidFill>
              <w14:schemeClr w14:val="tx1"/>
            </w14:solidFill>
          </w14:textFill>
        </w:rPr>
      </w:pPr>
      <w:r>
        <w:rPr>
          <w:rFonts w:hint="eastAsia" w:ascii="黑体" w:hAnsi="黑体" w:eastAsia="黑体"/>
          <w:color w:val="000000" w:themeColor="text1"/>
          <w:sz w:val="22"/>
          <w:szCs w:val="22"/>
          <w14:textFill>
            <w14:solidFill>
              <w14:schemeClr w14:val="tx1"/>
            </w14:solidFill>
          </w14:textFill>
        </w:rPr>
        <w:t>五、乙方在装修时必须经甲方及相关部门审批同意后方可进行，不得随意改变电气等线路，安装铺设线路必须按规范要求。</w:t>
      </w:r>
    </w:p>
    <w:p>
      <w:pPr>
        <w:spacing w:line="384" w:lineRule="auto"/>
        <w:ind w:firstLine="440" w:firstLineChars="200"/>
        <w:rPr>
          <w:rFonts w:ascii="黑体" w:hAnsi="黑体" w:eastAsia="黑体"/>
          <w:color w:val="000000" w:themeColor="text1"/>
          <w:sz w:val="22"/>
          <w:szCs w:val="22"/>
          <w14:textFill>
            <w14:solidFill>
              <w14:schemeClr w14:val="tx1"/>
            </w14:solidFill>
          </w14:textFill>
        </w:rPr>
      </w:pPr>
      <w:r>
        <w:rPr>
          <w:rFonts w:hint="eastAsia" w:ascii="黑体" w:hAnsi="黑体" w:eastAsia="黑体"/>
          <w:color w:val="000000" w:themeColor="text1"/>
          <w:sz w:val="22"/>
          <w:szCs w:val="22"/>
          <w14:textFill>
            <w14:solidFill>
              <w14:schemeClr w14:val="tx1"/>
            </w14:solidFill>
          </w14:textFill>
        </w:rPr>
        <w:t>六、乙方在承租房内，注意用电、用火的安全，禁止使用明火。乙方在承租房内严禁堆放易燃易爆物品。</w:t>
      </w:r>
    </w:p>
    <w:p>
      <w:pPr>
        <w:spacing w:line="384" w:lineRule="auto"/>
        <w:ind w:firstLine="440" w:firstLineChars="200"/>
        <w:rPr>
          <w:rFonts w:ascii="黑体" w:hAnsi="黑体" w:eastAsia="黑体"/>
          <w:sz w:val="22"/>
          <w:szCs w:val="22"/>
        </w:rPr>
      </w:pPr>
      <w:r>
        <w:rPr>
          <w:rFonts w:hint="eastAsia" w:ascii="黑体" w:hAnsi="黑体" w:eastAsia="黑体"/>
          <w:color w:val="000000" w:themeColor="text1"/>
          <w:sz w:val="22"/>
          <w:szCs w:val="22"/>
          <w14:textFill>
            <w14:solidFill>
              <w14:schemeClr w14:val="tx1"/>
            </w14:solidFill>
          </w14:textFill>
        </w:rPr>
        <w:t>七、租赁物业内原则上不得设置防盗窗，若设置防盗窗的房间应</w:t>
      </w:r>
      <w:r>
        <w:rPr>
          <w:rFonts w:hint="eastAsia" w:ascii="黑体" w:hAnsi="黑体" w:eastAsia="黑体"/>
          <w:sz w:val="22"/>
          <w:szCs w:val="22"/>
        </w:rPr>
        <w:t>有一处设有紧急逃生口，尺寸不小于0.8×0.5米，且需事先报甲方同意。承租户必须自行配置手电筒、灭火器、逃生绳、简易面罩“四要件”。</w:t>
      </w:r>
    </w:p>
    <w:p>
      <w:pPr>
        <w:spacing w:line="384" w:lineRule="auto"/>
        <w:ind w:firstLine="440" w:firstLineChars="200"/>
        <w:rPr>
          <w:rFonts w:ascii="黑体" w:hAnsi="黑体" w:eastAsia="黑体"/>
          <w:sz w:val="22"/>
          <w:szCs w:val="22"/>
        </w:rPr>
      </w:pPr>
      <w:r>
        <w:rPr>
          <w:rFonts w:hint="eastAsia" w:ascii="黑体" w:hAnsi="黑体" w:eastAsia="黑体"/>
          <w:sz w:val="22"/>
          <w:szCs w:val="22"/>
        </w:rPr>
        <w:t>八、乙方对甲方在消防、安全检查时提出的安全隐患和检查整改通知书，必须及时整改。</w:t>
      </w:r>
    </w:p>
    <w:p>
      <w:pPr>
        <w:spacing w:line="384" w:lineRule="auto"/>
        <w:ind w:firstLine="440" w:firstLineChars="200"/>
        <w:rPr>
          <w:rFonts w:ascii="黑体" w:hAnsi="黑体" w:eastAsia="黑体"/>
          <w:sz w:val="22"/>
          <w:szCs w:val="22"/>
        </w:rPr>
      </w:pPr>
      <w:r>
        <w:rPr>
          <w:rFonts w:hint="eastAsia" w:ascii="黑体" w:hAnsi="黑体" w:eastAsia="黑体"/>
          <w:sz w:val="22"/>
          <w:szCs w:val="22"/>
        </w:rPr>
        <w:t>九、甲乙双方必须严格遵守本协议。乙方若有违反所造成的安全事故，则由乙方承担全部责任，且甲方有权解除双方签订的《房屋租赁合同》。</w:t>
      </w:r>
    </w:p>
    <w:p>
      <w:pPr>
        <w:spacing w:line="384" w:lineRule="auto"/>
        <w:ind w:firstLine="440" w:firstLineChars="200"/>
        <w:rPr>
          <w:rFonts w:ascii="黑体" w:hAnsi="黑体" w:eastAsia="黑体"/>
          <w:sz w:val="22"/>
          <w:szCs w:val="22"/>
        </w:rPr>
      </w:pPr>
      <w:r>
        <w:rPr>
          <w:rFonts w:hint="eastAsia" w:ascii="黑体" w:hAnsi="黑体" w:eastAsia="黑体"/>
          <w:sz w:val="22"/>
          <w:szCs w:val="22"/>
        </w:rPr>
        <w:t>甲方：</w:t>
      </w:r>
      <w:r>
        <w:rPr>
          <w:rFonts w:hint="eastAsia" w:ascii="黑体" w:hAnsi="黑体" w:eastAsia="黑体" w:cs="仿宋_GB2312"/>
          <w:sz w:val="22"/>
          <w:szCs w:val="22"/>
        </w:rPr>
        <w:t>杭州交通资产管理有限公司</w:t>
      </w:r>
      <w:r>
        <w:rPr>
          <w:rFonts w:hint="eastAsia" w:ascii="黑体" w:hAnsi="黑体" w:eastAsia="黑体"/>
          <w:b/>
          <w:bCs/>
          <w:sz w:val="22"/>
          <w:szCs w:val="22"/>
        </w:rPr>
        <w:t xml:space="preserve">　      </w:t>
      </w:r>
      <w:r>
        <w:rPr>
          <w:rFonts w:ascii="黑体" w:hAnsi="黑体" w:eastAsia="黑体"/>
          <w:b/>
          <w:bCs/>
          <w:sz w:val="22"/>
          <w:szCs w:val="22"/>
        </w:rPr>
        <w:t xml:space="preserve">       </w:t>
      </w:r>
      <w:r>
        <w:rPr>
          <w:rFonts w:hint="eastAsia" w:ascii="黑体" w:hAnsi="黑体" w:eastAsia="黑体"/>
          <w:sz w:val="22"/>
          <w:szCs w:val="22"/>
        </w:rPr>
        <w:t>乙方：</w:t>
      </w:r>
    </w:p>
    <w:p>
      <w:pPr>
        <w:spacing w:line="384" w:lineRule="auto"/>
        <w:jc w:val="right"/>
        <w:rPr>
          <w:rFonts w:ascii="黑体" w:hAnsi="黑体" w:eastAsia="黑体"/>
          <w:sz w:val="22"/>
          <w:szCs w:val="22"/>
        </w:rPr>
      </w:pPr>
      <w:r>
        <w:rPr>
          <w:rFonts w:ascii="黑体" w:hAnsi="黑体" w:eastAsia="黑体"/>
          <w:sz w:val="22"/>
          <w:szCs w:val="22"/>
        </w:rPr>
        <w:t xml:space="preserve">                                  </w:t>
      </w:r>
      <w:r>
        <w:rPr>
          <w:rFonts w:hint="eastAsia" w:ascii="黑体" w:hAnsi="黑体" w:eastAsia="黑体"/>
          <w:sz w:val="22"/>
          <w:szCs w:val="22"/>
        </w:rPr>
        <w:t>年</w:t>
      </w:r>
      <w:r>
        <w:rPr>
          <w:rFonts w:ascii="黑体" w:hAnsi="黑体" w:eastAsia="黑体"/>
          <w:sz w:val="22"/>
          <w:szCs w:val="22"/>
        </w:rPr>
        <w:t xml:space="preserve">   </w:t>
      </w:r>
      <w:r>
        <w:rPr>
          <w:rFonts w:hint="eastAsia" w:ascii="黑体" w:hAnsi="黑体" w:eastAsia="黑体"/>
          <w:sz w:val="22"/>
          <w:szCs w:val="22"/>
        </w:rPr>
        <w:t>月</w:t>
      </w:r>
      <w:r>
        <w:rPr>
          <w:rFonts w:ascii="黑体" w:hAnsi="黑体" w:eastAsia="黑体"/>
          <w:sz w:val="22"/>
          <w:szCs w:val="22"/>
        </w:rPr>
        <w:t xml:space="preserve">   </w:t>
      </w:r>
      <w:r>
        <w:rPr>
          <w:rFonts w:hint="eastAsia" w:ascii="黑体" w:hAnsi="黑体" w:eastAsia="黑体"/>
          <w:sz w:val="22"/>
          <w:szCs w:val="2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lgun Gothic Semilight">
    <w:panose1 w:val="020B0502040204020203"/>
    <w:charset w:val="86"/>
    <w:family w:val="swiss"/>
    <w:pitch w:val="default"/>
    <w:sig w:usb0="900002AF" w:usb1="01D77CFB" w:usb2="00000012" w:usb3="00000000" w:csb0="203E01BD" w:csb1="D7FF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CCA"/>
    <w:rsid w:val="00032FAC"/>
    <w:rsid w:val="00044E47"/>
    <w:rsid w:val="00046029"/>
    <w:rsid w:val="00076120"/>
    <w:rsid w:val="00086178"/>
    <w:rsid w:val="00091D8B"/>
    <w:rsid w:val="000A19C6"/>
    <w:rsid w:val="000B7DA0"/>
    <w:rsid w:val="000D7104"/>
    <w:rsid w:val="000E1EDC"/>
    <w:rsid w:val="00100A2B"/>
    <w:rsid w:val="00113326"/>
    <w:rsid w:val="0011481D"/>
    <w:rsid w:val="00150035"/>
    <w:rsid w:val="001576EE"/>
    <w:rsid w:val="001A49CB"/>
    <w:rsid w:val="001C4878"/>
    <w:rsid w:val="001D06E0"/>
    <w:rsid w:val="001D37EA"/>
    <w:rsid w:val="001E2DB7"/>
    <w:rsid w:val="00202AB7"/>
    <w:rsid w:val="00211870"/>
    <w:rsid w:val="00214AC9"/>
    <w:rsid w:val="0021687E"/>
    <w:rsid w:val="0023387F"/>
    <w:rsid w:val="00235025"/>
    <w:rsid w:val="00236D55"/>
    <w:rsid w:val="0024418C"/>
    <w:rsid w:val="00262FC1"/>
    <w:rsid w:val="00267A2A"/>
    <w:rsid w:val="002C4B8A"/>
    <w:rsid w:val="002F245A"/>
    <w:rsid w:val="00327D6C"/>
    <w:rsid w:val="003376CA"/>
    <w:rsid w:val="00372B50"/>
    <w:rsid w:val="00377541"/>
    <w:rsid w:val="00381A8D"/>
    <w:rsid w:val="00395CCA"/>
    <w:rsid w:val="003A2108"/>
    <w:rsid w:val="003A4483"/>
    <w:rsid w:val="003D07FE"/>
    <w:rsid w:val="003F0C84"/>
    <w:rsid w:val="00413328"/>
    <w:rsid w:val="004618E5"/>
    <w:rsid w:val="004629BD"/>
    <w:rsid w:val="00462CD3"/>
    <w:rsid w:val="004808DE"/>
    <w:rsid w:val="004B4957"/>
    <w:rsid w:val="004B6A37"/>
    <w:rsid w:val="004D6677"/>
    <w:rsid w:val="004E7383"/>
    <w:rsid w:val="004F235C"/>
    <w:rsid w:val="004F3510"/>
    <w:rsid w:val="004F720A"/>
    <w:rsid w:val="00511B4D"/>
    <w:rsid w:val="0052761F"/>
    <w:rsid w:val="00533ABF"/>
    <w:rsid w:val="0056287A"/>
    <w:rsid w:val="0058112B"/>
    <w:rsid w:val="005C5F17"/>
    <w:rsid w:val="005D6207"/>
    <w:rsid w:val="005E12D5"/>
    <w:rsid w:val="005E309D"/>
    <w:rsid w:val="005F7564"/>
    <w:rsid w:val="00603E3E"/>
    <w:rsid w:val="00621E3B"/>
    <w:rsid w:val="006314D1"/>
    <w:rsid w:val="00644769"/>
    <w:rsid w:val="00661E17"/>
    <w:rsid w:val="00663FD9"/>
    <w:rsid w:val="006A365E"/>
    <w:rsid w:val="006B57BE"/>
    <w:rsid w:val="006C17F9"/>
    <w:rsid w:val="006C3D61"/>
    <w:rsid w:val="006F767D"/>
    <w:rsid w:val="00705105"/>
    <w:rsid w:val="00715019"/>
    <w:rsid w:val="00717D74"/>
    <w:rsid w:val="00726203"/>
    <w:rsid w:val="00771AB5"/>
    <w:rsid w:val="00791833"/>
    <w:rsid w:val="00796A73"/>
    <w:rsid w:val="007B25A5"/>
    <w:rsid w:val="007C6EE9"/>
    <w:rsid w:val="007D7D4D"/>
    <w:rsid w:val="007E0DB7"/>
    <w:rsid w:val="007E1ABC"/>
    <w:rsid w:val="007E6CB1"/>
    <w:rsid w:val="00805A51"/>
    <w:rsid w:val="008252F2"/>
    <w:rsid w:val="00832F4E"/>
    <w:rsid w:val="008548D4"/>
    <w:rsid w:val="008945F6"/>
    <w:rsid w:val="00894D2C"/>
    <w:rsid w:val="00895041"/>
    <w:rsid w:val="008968B1"/>
    <w:rsid w:val="008C7E42"/>
    <w:rsid w:val="008D0394"/>
    <w:rsid w:val="008D390C"/>
    <w:rsid w:val="008E181F"/>
    <w:rsid w:val="008E6F8B"/>
    <w:rsid w:val="00907216"/>
    <w:rsid w:val="0090780D"/>
    <w:rsid w:val="00945B85"/>
    <w:rsid w:val="00961F85"/>
    <w:rsid w:val="00985CB8"/>
    <w:rsid w:val="009A1FCA"/>
    <w:rsid w:val="009A316C"/>
    <w:rsid w:val="009D24D2"/>
    <w:rsid w:val="009E5250"/>
    <w:rsid w:val="009F6FBE"/>
    <w:rsid w:val="00A048C5"/>
    <w:rsid w:val="00A23DBC"/>
    <w:rsid w:val="00A26BB8"/>
    <w:rsid w:val="00A37736"/>
    <w:rsid w:val="00A46685"/>
    <w:rsid w:val="00A478D9"/>
    <w:rsid w:val="00A5642F"/>
    <w:rsid w:val="00A677D7"/>
    <w:rsid w:val="00A70D22"/>
    <w:rsid w:val="00A9395F"/>
    <w:rsid w:val="00AA75FE"/>
    <w:rsid w:val="00AC3747"/>
    <w:rsid w:val="00AE062A"/>
    <w:rsid w:val="00AE1B49"/>
    <w:rsid w:val="00AE6032"/>
    <w:rsid w:val="00AF6191"/>
    <w:rsid w:val="00B3423A"/>
    <w:rsid w:val="00B47FA9"/>
    <w:rsid w:val="00B6437A"/>
    <w:rsid w:val="00BC259E"/>
    <w:rsid w:val="00BC66E3"/>
    <w:rsid w:val="00BD1790"/>
    <w:rsid w:val="00C24FEA"/>
    <w:rsid w:val="00C3294D"/>
    <w:rsid w:val="00C35308"/>
    <w:rsid w:val="00C96986"/>
    <w:rsid w:val="00CA78C0"/>
    <w:rsid w:val="00CC43E1"/>
    <w:rsid w:val="00CE1509"/>
    <w:rsid w:val="00CE3961"/>
    <w:rsid w:val="00D95FB5"/>
    <w:rsid w:val="00DB6432"/>
    <w:rsid w:val="00DB7914"/>
    <w:rsid w:val="00DC5F21"/>
    <w:rsid w:val="00DE216F"/>
    <w:rsid w:val="00E22300"/>
    <w:rsid w:val="00E450EE"/>
    <w:rsid w:val="00E51DC2"/>
    <w:rsid w:val="00E5378C"/>
    <w:rsid w:val="00E8249C"/>
    <w:rsid w:val="00E92421"/>
    <w:rsid w:val="00EC440C"/>
    <w:rsid w:val="00F04F2C"/>
    <w:rsid w:val="00F053CF"/>
    <w:rsid w:val="00F12D92"/>
    <w:rsid w:val="00F17260"/>
    <w:rsid w:val="00F2116B"/>
    <w:rsid w:val="00F317F8"/>
    <w:rsid w:val="00F5677C"/>
    <w:rsid w:val="00F768C4"/>
    <w:rsid w:val="00FD1CD8"/>
    <w:rsid w:val="00FE4CA0"/>
    <w:rsid w:val="00FE6FA9"/>
    <w:rsid w:val="116F534B"/>
    <w:rsid w:val="1183592C"/>
    <w:rsid w:val="21AF7BC9"/>
    <w:rsid w:val="23BD6297"/>
    <w:rsid w:val="285966EF"/>
    <w:rsid w:val="2DD23911"/>
    <w:rsid w:val="31875E08"/>
    <w:rsid w:val="31CD69BA"/>
    <w:rsid w:val="49210388"/>
    <w:rsid w:val="4D9F2617"/>
    <w:rsid w:val="572F4D70"/>
    <w:rsid w:val="5B263A22"/>
    <w:rsid w:val="5CD4269A"/>
    <w:rsid w:val="68A3205F"/>
    <w:rsid w:val="6FAC30E4"/>
    <w:rsid w:val="71652667"/>
    <w:rsid w:val="790000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0" w:name="Body Text Indent 2"/>
    <w:lsdException w:qFormat="1" w:uiPriority="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0"/>
    <w:semiHidden/>
    <w:unhideWhenUsed/>
    <w:qFormat/>
    <w:uiPriority w:val="0"/>
    <w:pPr>
      <w:ind w:firstLine="630" w:firstLineChars="300"/>
    </w:pPr>
  </w:style>
  <w:style w:type="paragraph" w:styleId="3">
    <w:name w:val="Body Text Indent 2"/>
    <w:basedOn w:val="1"/>
    <w:link w:val="11"/>
    <w:semiHidden/>
    <w:unhideWhenUsed/>
    <w:qFormat/>
    <w:uiPriority w:val="0"/>
    <w:pPr>
      <w:ind w:firstLine="840" w:firstLineChars="300"/>
    </w:pPr>
    <w:rPr>
      <w:sz w:val="28"/>
    </w:rPr>
  </w:style>
  <w:style w:type="paragraph" w:styleId="4">
    <w:name w:val="Balloon Text"/>
    <w:basedOn w:val="1"/>
    <w:link w:val="13"/>
    <w:semiHidden/>
    <w:unhideWhenUsed/>
    <w:qFormat/>
    <w:uiPriority w:val="99"/>
    <w:rPr>
      <w:sz w:val="18"/>
      <w:szCs w:val="18"/>
    </w:r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Indent 3"/>
    <w:basedOn w:val="1"/>
    <w:link w:val="12"/>
    <w:semiHidden/>
    <w:unhideWhenUsed/>
    <w:qFormat/>
    <w:uiPriority w:val="0"/>
    <w:pPr>
      <w:spacing w:line="360" w:lineRule="auto"/>
      <w:ind w:firstLine="480" w:firstLineChars="200"/>
    </w:pPr>
    <w:rPr>
      <w:rFonts w:ascii="宋体" w:hAnsi="宋体"/>
      <w:color w:val="000000"/>
      <w:sz w:val="24"/>
      <w:szCs w:val="28"/>
    </w:rPr>
  </w:style>
  <w:style w:type="character" w:customStyle="1" w:styleId="10">
    <w:name w:val="正文文本缩进 字符"/>
    <w:basedOn w:val="9"/>
    <w:link w:val="2"/>
    <w:semiHidden/>
    <w:qFormat/>
    <w:uiPriority w:val="0"/>
    <w:rPr>
      <w:rFonts w:ascii="Times New Roman" w:hAnsi="Times New Roman" w:eastAsia="宋体" w:cs="Times New Roman"/>
      <w:szCs w:val="24"/>
    </w:rPr>
  </w:style>
  <w:style w:type="character" w:customStyle="1" w:styleId="11">
    <w:name w:val="正文文本缩进 2 字符"/>
    <w:basedOn w:val="9"/>
    <w:link w:val="3"/>
    <w:semiHidden/>
    <w:qFormat/>
    <w:uiPriority w:val="0"/>
    <w:rPr>
      <w:rFonts w:ascii="Times New Roman" w:hAnsi="Times New Roman" w:eastAsia="宋体" w:cs="Times New Roman"/>
      <w:sz w:val="28"/>
      <w:szCs w:val="24"/>
    </w:rPr>
  </w:style>
  <w:style w:type="character" w:customStyle="1" w:styleId="12">
    <w:name w:val="正文文本缩进 3 字符"/>
    <w:basedOn w:val="9"/>
    <w:link w:val="7"/>
    <w:semiHidden/>
    <w:qFormat/>
    <w:uiPriority w:val="0"/>
    <w:rPr>
      <w:rFonts w:ascii="宋体" w:hAnsi="宋体" w:eastAsia="宋体" w:cs="Times New Roman"/>
      <w:color w:val="000000"/>
      <w:sz w:val="24"/>
      <w:szCs w:val="28"/>
    </w:rPr>
  </w:style>
  <w:style w:type="character" w:customStyle="1" w:styleId="13">
    <w:name w:val="批注框文本 字符"/>
    <w:basedOn w:val="9"/>
    <w:link w:val="4"/>
    <w:semiHidden/>
    <w:qFormat/>
    <w:uiPriority w:val="99"/>
    <w:rPr>
      <w:rFonts w:ascii="Times New Roman" w:hAnsi="Times New Roman" w:eastAsia="宋体" w:cs="Times New Roman"/>
      <w:sz w:val="18"/>
      <w:szCs w:val="18"/>
    </w:rPr>
  </w:style>
  <w:style w:type="character" w:customStyle="1" w:styleId="14">
    <w:name w:val="页眉 字符"/>
    <w:basedOn w:val="9"/>
    <w:link w:val="6"/>
    <w:qFormat/>
    <w:uiPriority w:val="99"/>
    <w:rPr>
      <w:rFonts w:ascii="Times New Roman" w:hAnsi="Times New Roman" w:eastAsia="宋体" w:cs="Times New Roman"/>
      <w:sz w:val="18"/>
      <w:szCs w:val="18"/>
    </w:rPr>
  </w:style>
  <w:style w:type="character" w:customStyle="1" w:styleId="15">
    <w:name w:val="页脚 字符"/>
    <w:basedOn w:val="9"/>
    <w:link w:val="5"/>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989</Words>
  <Characters>5641</Characters>
  <Lines>47</Lines>
  <Paragraphs>13</Paragraphs>
  <TotalTime>2</TotalTime>
  <ScaleCrop>false</ScaleCrop>
  <LinksUpToDate>false</LinksUpToDate>
  <CharactersWithSpaces>6617</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2021-05-24T13:02:00Z</dcterms:created>
  <dc:creator>Administrator</dc:creator>
  <cp:lastModifiedBy>叶一涛</cp:lastModifiedBy>
  <cp:lastPrinted>2019-04-23T07:02:00Z</cp:lastPrinted>
  <dcterms:modified xsi:type="dcterms:W3CDTF">2021-06-04T07:17:47Z</dcterms:modified>
  <cp:revision>118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