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杭发公司报废及闲置设备资产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0570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1个工作日内携带报名时上传的主体资格证明等相关文件原件至杭交所完成现场确认和签署《资产交易合同》、《安全、消防协议书》；并在《资产交易合同》、《安全、消防协议书》签署次日起5个工作日内向杭交所指定账户一次性支付交易服务费、1000000元履约保证金、交易价款等交易资金（《资产交易合同》签署当日，其交纳的交易保证金依次冲抵交易服务费、履约保证金和交易价款）。</w:t>
      </w:r>
      <w:bookmarkStart w:id="0" w:name="_GoBack"/>
      <w:bookmarkEnd w:id="0"/>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意向受让方已知悉并同意：</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交易标的存放于中国重汽集团杭州发动机有限公司厂区，按照转让方的相关管理规定，受让方进入厂区的搬运车辆须为中国重汽的相关车型。</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受让方在标的搬离移交现场结束后，凭转让方出具的相关证明向</w:t>
      </w:r>
      <w:r>
        <w:rPr>
          <w:rFonts w:hint="eastAsia" w:asciiTheme="minorEastAsia" w:hAnsiTheme="minorEastAsia" w:eastAsiaTheme="minorEastAsia"/>
          <w:szCs w:val="21"/>
          <w:lang w:val="en-US" w:eastAsia="zh-CN"/>
        </w:rPr>
        <w:t>转让方</w:t>
      </w:r>
      <w:r>
        <w:rPr>
          <w:rFonts w:hint="eastAsia" w:asciiTheme="minorEastAsia" w:hAnsiTheme="minorEastAsia" w:eastAsiaTheme="minorEastAsia"/>
          <w:szCs w:val="21"/>
        </w:rPr>
        <w:t>办理退还履约保证金手续（该保证金不计息）。</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1.935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A05742D"/>
    <w:rsid w:val="114859AA"/>
    <w:rsid w:val="12BD0178"/>
    <w:rsid w:val="1CE962B5"/>
    <w:rsid w:val="1DFD180F"/>
    <w:rsid w:val="299E7A60"/>
    <w:rsid w:val="42DE33FB"/>
    <w:rsid w:val="44994C9A"/>
    <w:rsid w:val="47DA26F2"/>
    <w:rsid w:val="509B0D7B"/>
    <w:rsid w:val="5260281E"/>
    <w:rsid w:val="5A414962"/>
    <w:rsid w:val="6AFA2843"/>
    <w:rsid w:val="6BF47DDC"/>
    <w:rsid w:val="70D72884"/>
    <w:rsid w:val="7B7844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2</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2021-06-04T09:09:24Z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