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40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4077" w:type="dxa"/>
            <w:vAlign w:val="center"/>
          </w:tcPr>
          <w:p>
            <w:pPr>
              <w:shd w:val="clear"/>
              <w:spacing w:line="300" w:lineRule="exact"/>
              <w:rPr>
                <w:rFonts w:ascii="宋体"/>
                <w:spacing w:val="-10"/>
                <w:sz w:val="24"/>
                <w:highlight w:val="none"/>
              </w:rPr>
            </w:pPr>
            <w:r>
              <w:rPr>
                <w:rFonts w:hint="eastAsia" w:ascii="宋体" w:hAnsi="宋体"/>
                <w:spacing w:val="-10"/>
                <w:sz w:val="24"/>
                <w:highlight w:val="none"/>
              </w:rPr>
              <w:t>合同编号</w:t>
            </w:r>
            <w:r>
              <w:rPr>
                <w:rFonts w:hint="eastAsia" w:ascii="宋体" w:hAnsi="宋体"/>
                <w:spacing w:val="20"/>
                <w:sz w:val="24"/>
                <w:highlight w:val="none"/>
              </w:rPr>
              <w:t>XZ</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4077" w:type="dxa"/>
            <w:vAlign w:val="center"/>
          </w:tcPr>
          <w:p>
            <w:pPr>
              <w:shd w:val="clear"/>
              <w:spacing w:line="300" w:lineRule="exact"/>
              <w:rPr>
                <w:rFonts w:ascii="宋体"/>
                <w:spacing w:val="-10"/>
                <w:sz w:val="24"/>
                <w:highlight w:val="none"/>
              </w:rPr>
            </w:pPr>
            <w:r>
              <w:rPr>
                <w:rFonts w:hint="eastAsia" w:ascii="宋体" w:hAnsi="宋体"/>
                <w:spacing w:val="-10"/>
                <w:sz w:val="24"/>
                <w:highlight w:val="none"/>
              </w:rPr>
              <w:t>地址：</w:t>
            </w:r>
            <w:r>
              <w:rPr>
                <w:rFonts w:ascii="宋体"/>
                <w:spacing w:val="-10"/>
                <w:sz w:val="24"/>
                <w:highlight w:val="non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4077" w:type="dxa"/>
            <w:vAlign w:val="center"/>
          </w:tcPr>
          <w:p>
            <w:pPr>
              <w:shd w:val="clear"/>
              <w:spacing w:line="300" w:lineRule="exact"/>
              <w:ind w:left="196" w:hanging="196" w:hangingChars="98"/>
              <w:jc w:val="center"/>
              <w:rPr>
                <w:rFonts w:ascii="宋体" w:hAnsi="宋体"/>
                <w:spacing w:val="-20"/>
                <w:sz w:val="24"/>
                <w:highlight w:val="none"/>
              </w:rPr>
            </w:pPr>
            <w:r>
              <w:rPr>
                <w:rFonts w:hint="eastAsia" w:ascii="宋体" w:hAnsi="宋体"/>
                <w:spacing w:val="-20"/>
                <w:sz w:val="24"/>
                <w:highlight w:val="none"/>
              </w:rPr>
              <w:t>合同有效期</w:t>
            </w:r>
          </w:p>
          <w:p>
            <w:pPr>
              <w:shd w:val="clear"/>
              <w:spacing w:line="300" w:lineRule="exact"/>
              <w:ind w:left="216" w:hanging="215" w:hangingChars="98"/>
              <w:jc w:val="center"/>
              <w:rPr>
                <w:rFonts w:ascii="宋体"/>
                <w:spacing w:val="-10"/>
                <w:sz w:val="24"/>
                <w:highlight w:val="none"/>
              </w:rPr>
            </w:pPr>
          </w:p>
        </w:tc>
      </w:tr>
    </w:tbl>
    <w:p>
      <w:pPr>
        <w:shd w:val="clear"/>
        <w:spacing w:line="740" w:lineRule="exact"/>
        <w:jc w:val="center"/>
        <w:rPr>
          <w:rFonts w:ascii="宋体" w:hAnsi="宋体"/>
          <w:b/>
          <w:sz w:val="72"/>
          <w:szCs w:val="72"/>
          <w:highlight w:val="none"/>
        </w:rPr>
      </w:pPr>
    </w:p>
    <w:p>
      <w:pPr>
        <w:shd w:val="clear"/>
        <w:spacing w:line="740" w:lineRule="exact"/>
        <w:jc w:val="center"/>
        <w:rPr>
          <w:rFonts w:ascii="宋体" w:hAnsi="宋体"/>
          <w:b/>
          <w:sz w:val="72"/>
          <w:szCs w:val="72"/>
          <w:highlight w:val="none"/>
        </w:rPr>
      </w:pPr>
    </w:p>
    <w:p>
      <w:pPr>
        <w:shd w:val="clear"/>
        <w:spacing w:line="740" w:lineRule="exact"/>
        <w:jc w:val="center"/>
        <w:rPr>
          <w:rFonts w:ascii="宋体" w:hAnsi="宋体"/>
          <w:b/>
          <w:sz w:val="72"/>
          <w:szCs w:val="72"/>
          <w:highlight w:val="none"/>
        </w:rPr>
      </w:pPr>
      <w:r>
        <w:rPr>
          <w:rFonts w:hint="eastAsia" w:ascii="宋体" w:hAnsi="宋体"/>
          <w:b/>
          <w:sz w:val="72"/>
          <w:szCs w:val="72"/>
          <w:highlight w:val="none"/>
        </w:rPr>
        <w:t>房</w:t>
      </w:r>
    </w:p>
    <w:p>
      <w:pPr>
        <w:shd w:val="clear"/>
        <w:spacing w:line="740" w:lineRule="exact"/>
        <w:jc w:val="center"/>
        <w:rPr>
          <w:rFonts w:ascii="宋体" w:hAnsi="宋体"/>
          <w:b/>
          <w:sz w:val="72"/>
          <w:szCs w:val="72"/>
          <w:highlight w:val="none"/>
        </w:rPr>
      </w:pPr>
    </w:p>
    <w:p>
      <w:pPr>
        <w:shd w:val="clear"/>
        <w:spacing w:line="740" w:lineRule="exact"/>
        <w:jc w:val="center"/>
        <w:rPr>
          <w:rFonts w:ascii="宋体" w:hAnsi="宋体"/>
          <w:b/>
          <w:sz w:val="72"/>
          <w:szCs w:val="72"/>
          <w:highlight w:val="none"/>
        </w:rPr>
      </w:pPr>
      <w:r>
        <w:rPr>
          <w:rFonts w:hint="eastAsia" w:ascii="宋体" w:hAnsi="宋体"/>
          <w:b/>
          <w:sz w:val="72"/>
          <w:szCs w:val="72"/>
          <w:highlight w:val="none"/>
        </w:rPr>
        <w:t>产</w:t>
      </w:r>
    </w:p>
    <w:p>
      <w:pPr>
        <w:shd w:val="clear"/>
        <w:spacing w:line="740" w:lineRule="exact"/>
        <w:rPr>
          <w:rFonts w:ascii="宋体"/>
          <w:b/>
          <w:sz w:val="44"/>
          <w:szCs w:val="72"/>
          <w:highlight w:val="none"/>
        </w:rPr>
      </w:pPr>
    </w:p>
    <w:p>
      <w:pPr>
        <w:shd w:val="clear"/>
        <w:spacing w:line="740" w:lineRule="exact"/>
        <w:jc w:val="center"/>
        <w:rPr>
          <w:rFonts w:ascii="宋体"/>
          <w:b/>
          <w:sz w:val="72"/>
          <w:szCs w:val="72"/>
          <w:highlight w:val="none"/>
        </w:rPr>
      </w:pPr>
      <w:r>
        <w:rPr>
          <w:rFonts w:hint="eastAsia" w:ascii="宋体" w:hAnsi="宋体"/>
          <w:b/>
          <w:sz w:val="72"/>
          <w:szCs w:val="72"/>
          <w:highlight w:val="none"/>
        </w:rPr>
        <w:t>租</w:t>
      </w:r>
    </w:p>
    <w:p>
      <w:pPr>
        <w:shd w:val="clear"/>
        <w:spacing w:line="740" w:lineRule="exact"/>
        <w:jc w:val="center"/>
        <w:rPr>
          <w:rFonts w:ascii="宋体"/>
          <w:b/>
          <w:sz w:val="72"/>
          <w:szCs w:val="72"/>
          <w:highlight w:val="none"/>
        </w:rPr>
      </w:pPr>
    </w:p>
    <w:p>
      <w:pPr>
        <w:shd w:val="clear"/>
        <w:spacing w:line="740" w:lineRule="exact"/>
        <w:jc w:val="center"/>
        <w:rPr>
          <w:rFonts w:ascii="宋体"/>
          <w:b/>
          <w:sz w:val="72"/>
          <w:szCs w:val="72"/>
          <w:highlight w:val="none"/>
        </w:rPr>
      </w:pPr>
      <w:r>
        <w:rPr>
          <w:rFonts w:hint="eastAsia" w:ascii="宋体" w:hAnsi="宋体"/>
          <w:b/>
          <w:sz w:val="72"/>
          <w:szCs w:val="72"/>
          <w:highlight w:val="none"/>
        </w:rPr>
        <w:t>赁</w:t>
      </w:r>
    </w:p>
    <w:p>
      <w:pPr>
        <w:shd w:val="clear"/>
        <w:spacing w:line="740" w:lineRule="exact"/>
        <w:jc w:val="center"/>
        <w:rPr>
          <w:rFonts w:ascii="宋体"/>
          <w:b/>
          <w:sz w:val="72"/>
          <w:szCs w:val="72"/>
          <w:highlight w:val="none"/>
        </w:rPr>
      </w:pPr>
    </w:p>
    <w:p>
      <w:pPr>
        <w:shd w:val="clear"/>
        <w:spacing w:line="740" w:lineRule="exact"/>
        <w:jc w:val="center"/>
        <w:rPr>
          <w:rFonts w:ascii="宋体"/>
          <w:b/>
          <w:sz w:val="72"/>
          <w:szCs w:val="72"/>
          <w:highlight w:val="none"/>
        </w:rPr>
      </w:pPr>
      <w:r>
        <w:rPr>
          <w:rFonts w:hint="eastAsia" w:ascii="宋体" w:hAnsi="宋体"/>
          <w:b/>
          <w:sz w:val="72"/>
          <w:szCs w:val="72"/>
          <w:highlight w:val="none"/>
        </w:rPr>
        <w:t>合</w:t>
      </w:r>
    </w:p>
    <w:p>
      <w:pPr>
        <w:shd w:val="clear"/>
        <w:spacing w:line="740" w:lineRule="exact"/>
        <w:jc w:val="center"/>
        <w:rPr>
          <w:rFonts w:ascii="宋体"/>
          <w:b/>
          <w:sz w:val="72"/>
          <w:szCs w:val="72"/>
          <w:highlight w:val="none"/>
        </w:rPr>
      </w:pPr>
    </w:p>
    <w:p>
      <w:pPr>
        <w:shd w:val="clear"/>
        <w:spacing w:line="740" w:lineRule="exact"/>
        <w:jc w:val="center"/>
        <w:rPr>
          <w:rFonts w:ascii="宋体"/>
          <w:b/>
          <w:sz w:val="72"/>
          <w:szCs w:val="72"/>
          <w:highlight w:val="none"/>
        </w:rPr>
      </w:pPr>
      <w:r>
        <w:rPr>
          <w:rFonts w:hint="eastAsia" w:ascii="宋体" w:hAnsi="宋体"/>
          <w:b/>
          <w:sz w:val="72"/>
          <w:szCs w:val="72"/>
          <w:highlight w:val="none"/>
        </w:rPr>
        <w:t>同</w:t>
      </w:r>
    </w:p>
    <w:p>
      <w:pPr>
        <w:shd w:val="clear"/>
        <w:ind w:firstLine="1428" w:firstLineChars="395"/>
        <w:rPr>
          <w:rFonts w:ascii="宋体" w:hAnsi="宋体"/>
          <w:b/>
          <w:sz w:val="36"/>
          <w:szCs w:val="36"/>
          <w:highlight w:val="none"/>
        </w:rPr>
      </w:pPr>
    </w:p>
    <w:p>
      <w:pPr>
        <w:shd w:val="clear"/>
        <w:ind w:firstLine="1428" w:firstLineChars="395"/>
        <w:rPr>
          <w:rFonts w:ascii="宋体"/>
          <w:b/>
          <w:sz w:val="36"/>
          <w:szCs w:val="36"/>
          <w:highlight w:val="none"/>
        </w:rPr>
      </w:pPr>
      <w:r>
        <w:rPr>
          <w:rFonts w:hint="eastAsia" w:ascii="宋体" w:hAnsi="宋体"/>
          <w:b/>
          <w:sz w:val="36"/>
          <w:szCs w:val="36"/>
          <w:highlight w:val="none"/>
        </w:rPr>
        <w:t>编制单位：杭州新州</w:t>
      </w:r>
      <w:r>
        <w:rPr>
          <w:rFonts w:hint="eastAsia" w:ascii="宋体" w:hAnsi="宋体"/>
          <w:b/>
          <w:sz w:val="36"/>
          <w:szCs w:val="36"/>
          <w:highlight w:val="none"/>
          <w:lang w:val="en-US" w:eastAsia="zh-CN"/>
        </w:rPr>
        <w:t>建设发展有限</w:t>
      </w:r>
      <w:r>
        <w:rPr>
          <w:rFonts w:hint="eastAsia" w:ascii="宋体" w:hAnsi="宋体"/>
          <w:b/>
          <w:sz w:val="36"/>
          <w:szCs w:val="36"/>
          <w:highlight w:val="none"/>
        </w:rPr>
        <w:t>公司</w:t>
      </w:r>
    </w:p>
    <w:p>
      <w:pPr>
        <w:shd w:val="clear"/>
        <w:ind w:firstLine="1428" w:firstLineChars="395"/>
        <w:rPr>
          <w:rFonts w:ascii="宋体"/>
          <w:b/>
          <w:sz w:val="36"/>
          <w:szCs w:val="36"/>
          <w:highlight w:val="none"/>
        </w:rPr>
      </w:pPr>
      <w:r>
        <w:rPr>
          <w:rFonts w:hint="eastAsia" w:ascii="宋体" w:hAnsi="宋体"/>
          <w:b/>
          <w:sz w:val="36"/>
          <w:szCs w:val="36"/>
          <w:highlight w:val="none"/>
        </w:rPr>
        <w:t>编制日期：</w:t>
      </w:r>
      <w:r>
        <w:rPr>
          <w:rFonts w:ascii="宋体"/>
          <w:b/>
          <w:sz w:val="36"/>
          <w:szCs w:val="36"/>
          <w:highlight w:val="none"/>
        </w:rPr>
        <w:t xml:space="preserve"> </w:t>
      </w:r>
    </w:p>
    <w:p>
      <w:pPr>
        <w:shd w:val="clear"/>
        <w:spacing w:line="360" w:lineRule="auto"/>
        <w:jc w:val="center"/>
        <w:rPr>
          <w:rFonts w:ascii="宋体"/>
          <w:b/>
          <w:bCs/>
          <w:sz w:val="44"/>
          <w:szCs w:val="44"/>
          <w:highlight w:val="none"/>
        </w:rPr>
      </w:pPr>
      <w:r>
        <w:rPr>
          <w:rFonts w:hint="eastAsia" w:ascii="宋体" w:hAnsi="宋体"/>
          <w:b/>
          <w:sz w:val="44"/>
          <w:szCs w:val="44"/>
          <w:highlight w:val="none"/>
        </w:rPr>
        <w:t>房产租赁合同</w:t>
      </w:r>
    </w:p>
    <w:p>
      <w:pPr>
        <w:shd w:val="clear"/>
        <w:adjustRightInd w:val="0"/>
        <w:snapToGrid w:val="0"/>
        <w:spacing w:line="360" w:lineRule="auto"/>
        <w:rPr>
          <w:rFonts w:ascii="宋体"/>
          <w:sz w:val="24"/>
          <w:szCs w:val="32"/>
          <w:highlight w:val="none"/>
        </w:rPr>
      </w:pPr>
    </w:p>
    <w:p>
      <w:pPr>
        <w:shd w:val="clear"/>
        <w:adjustRightInd w:val="0"/>
        <w:snapToGrid w:val="0"/>
        <w:spacing w:line="360" w:lineRule="auto"/>
        <w:rPr>
          <w:rFonts w:ascii="宋体"/>
          <w:sz w:val="24"/>
          <w:szCs w:val="32"/>
          <w:highlight w:val="none"/>
        </w:rPr>
      </w:pPr>
      <w:r>
        <w:rPr>
          <w:rFonts w:hint="eastAsia" w:ascii="宋体" w:hAnsi="宋体"/>
          <w:sz w:val="24"/>
          <w:szCs w:val="32"/>
          <w:highlight w:val="none"/>
        </w:rPr>
        <w:t>甲方（出租人）：杭州新州</w:t>
      </w:r>
      <w:r>
        <w:rPr>
          <w:rFonts w:hint="eastAsia" w:ascii="宋体" w:hAnsi="宋体"/>
          <w:sz w:val="24"/>
          <w:szCs w:val="32"/>
          <w:highlight w:val="none"/>
          <w:lang w:val="en-US" w:eastAsia="zh-CN"/>
        </w:rPr>
        <w:t>建设发展有限</w:t>
      </w:r>
      <w:r>
        <w:rPr>
          <w:rFonts w:hint="eastAsia" w:ascii="宋体" w:hAnsi="宋体"/>
          <w:sz w:val="24"/>
          <w:szCs w:val="32"/>
          <w:highlight w:val="none"/>
        </w:rPr>
        <w:t>公司</w:t>
      </w:r>
    </w:p>
    <w:p>
      <w:pPr>
        <w:shd w:val="clear"/>
        <w:adjustRightInd w:val="0"/>
        <w:snapToGrid w:val="0"/>
        <w:spacing w:line="360" w:lineRule="auto"/>
        <w:rPr>
          <w:rFonts w:ascii="宋体"/>
          <w:sz w:val="24"/>
          <w:szCs w:val="32"/>
          <w:highlight w:val="none"/>
        </w:rPr>
      </w:pPr>
      <w:r>
        <w:rPr>
          <w:rFonts w:hint="eastAsia" w:ascii="宋体" w:hAnsi="宋体"/>
          <w:sz w:val="24"/>
          <w:szCs w:val="32"/>
          <w:highlight w:val="none"/>
        </w:rPr>
        <w:t>乙方（承租人）：</w:t>
      </w:r>
    </w:p>
    <w:p>
      <w:pPr>
        <w:pStyle w:val="2"/>
        <w:shd w:val="clear"/>
        <w:adjustRightInd w:val="0"/>
        <w:snapToGrid w:val="0"/>
        <w:spacing w:line="360" w:lineRule="auto"/>
        <w:ind w:firstLine="480"/>
        <w:outlineLvl w:val="0"/>
        <w:rPr>
          <w:rFonts w:ascii="宋体"/>
          <w:sz w:val="24"/>
          <w:szCs w:val="32"/>
          <w:highlight w:val="none"/>
        </w:rPr>
      </w:pPr>
      <w:r>
        <w:rPr>
          <w:rFonts w:hint="eastAsia" w:ascii="宋体" w:hAnsi="宋体"/>
          <w:sz w:val="24"/>
          <w:szCs w:val="32"/>
          <w:highlight w:val="yellow"/>
        </w:rPr>
        <w:t>为较好地服务机关住宅小区，为业主提供生活配套服务</w:t>
      </w:r>
      <w:r>
        <w:rPr>
          <w:rFonts w:hint="eastAsia" w:ascii="宋体" w:hAnsi="宋体"/>
          <w:sz w:val="24"/>
          <w:szCs w:val="32"/>
          <w:highlight w:val="none"/>
        </w:rPr>
        <w:t>，根据《中华人民共和国合同法》、《中华人民共和国城市房地产管理法》及其他有关法律、法规和杭州市房地产管理有关规定，经公开、公平、公正的招标程序，确定乙方为</w:t>
      </w:r>
      <w:r>
        <w:rPr>
          <w:rFonts w:hint="eastAsia" w:ascii="宋体" w:hAnsi="宋体"/>
          <w:sz w:val="24"/>
          <w:szCs w:val="32"/>
          <w:highlight w:val="none"/>
          <w:u w:val="single"/>
        </w:rPr>
        <w:t>杭州市</w:t>
      </w:r>
      <w:r>
        <w:rPr>
          <w:rFonts w:hint="eastAsia" w:ascii="宋体" w:hAnsi="宋体"/>
          <w:sz w:val="24"/>
          <w:szCs w:val="32"/>
          <w:highlight w:val="none"/>
          <w:u w:val="single"/>
          <w:lang w:eastAsia="zh-CN"/>
        </w:rPr>
        <w:t>下城区朝晖七小区</w:t>
      </w:r>
      <w:r>
        <w:rPr>
          <w:rFonts w:hint="eastAsia" w:ascii="宋体" w:hAnsi="宋体"/>
          <w:sz w:val="24"/>
          <w:szCs w:val="32"/>
          <w:highlight w:val="none"/>
          <w:u w:val="single"/>
          <w:lang w:val="en-US" w:eastAsia="zh-CN"/>
        </w:rPr>
        <w:t>69号</w:t>
      </w:r>
      <w:r>
        <w:rPr>
          <w:rFonts w:hint="eastAsia" w:ascii="宋体" w:hAnsi="宋体"/>
          <w:sz w:val="24"/>
          <w:szCs w:val="32"/>
          <w:highlight w:val="none"/>
        </w:rPr>
        <w:t>商房的承租人。现甲、乙双方在自愿、公平、诚实信用、有偿使用原则的基础上，就该房屋租赁经营有关事项，订立本合同，共同遵守执行。</w:t>
      </w:r>
    </w:p>
    <w:p>
      <w:pPr>
        <w:pStyle w:val="2"/>
        <w:shd w:val="clear"/>
        <w:adjustRightInd w:val="0"/>
        <w:snapToGrid w:val="0"/>
        <w:spacing w:line="360" w:lineRule="auto"/>
        <w:ind w:firstLine="480"/>
        <w:outlineLvl w:val="0"/>
        <w:rPr>
          <w:rFonts w:ascii="宋体"/>
          <w:sz w:val="24"/>
          <w:szCs w:val="32"/>
          <w:highlight w:val="none"/>
        </w:rPr>
      </w:pPr>
      <w:r>
        <w:rPr>
          <w:rFonts w:hint="eastAsia" w:ascii="宋体" w:hAnsi="宋体"/>
          <w:sz w:val="24"/>
          <w:szCs w:val="32"/>
          <w:highlight w:val="none"/>
        </w:rPr>
        <w:t>第一条租赁、经营房屋情况</w:t>
      </w:r>
    </w:p>
    <w:p>
      <w:pPr>
        <w:shd w:val="clear"/>
        <w:adjustRightInd w:val="0"/>
        <w:snapToGrid w:val="0"/>
        <w:spacing w:line="360" w:lineRule="auto"/>
        <w:ind w:firstLine="480" w:firstLineChars="200"/>
        <w:rPr>
          <w:rFonts w:ascii="宋体"/>
          <w:sz w:val="24"/>
          <w:szCs w:val="32"/>
          <w:highlight w:val="none"/>
          <w:u w:val="single"/>
        </w:rPr>
      </w:pPr>
      <w:r>
        <w:rPr>
          <w:rFonts w:hint="eastAsia" w:ascii="宋体" w:hAnsi="宋体"/>
          <w:sz w:val="24"/>
          <w:szCs w:val="32"/>
          <w:highlight w:val="none"/>
        </w:rPr>
        <w:t>（一）甲方同意将座落在</w:t>
      </w:r>
      <w:r>
        <w:rPr>
          <w:rFonts w:hint="eastAsia" w:ascii="宋体" w:hAnsi="宋体"/>
          <w:sz w:val="24"/>
          <w:szCs w:val="32"/>
          <w:highlight w:val="none"/>
          <w:u w:val="single"/>
          <w:lang w:val="en-US" w:eastAsia="zh-CN"/>
        </w:rPr>
        <w:t>杭州市</w:t>
      </w:r>
      <w:r>
        <w:rPr>
          <w:rFonts w:hint="eastAsia" w:ascii="宋体" w:hAnsi="宋体"/>
          <w:sz w:val="24"/>
          <w:szCs w:val="32"/>
          <w:highlight w:val="none"/>
          <w:u w:val="single"/>
          <w:lang w:eastAsia="zh-CN"/>
        </w:rPr>
        <w:t>下城区朝晖七小区</w:t>
      </w:r>
      <w:r>
        <w:rPr>
          <w:rFonts w:hint="eastAsia" w:ascii="宋体" w:hAnsi="宋体"/>
          <w:sz w:val="24"/>
          <w:szCs w:val="32"/>
          <w:highlight w:val="none"/>
          <w:u w:val="single"/>
          <w:lang w:val="en-US" w:eastAsia="zh-CN"/>
        </w:rPr>
        <w:t>69号</w:t>
      </w:r>
      <w:r>
        <w:rPr>
          <w:rFonts w:hint="eastAsia" w:ascii="宋体" w:hAnsi="宋体"/>
          <w:sz w:val="24"/>
          <w:szCs w:val="32"/>
          <w:highlight w:val="none"/>
        </w:rPr>
        <w:t>商房，合计建筑面积</w:t>
      </w:r>
      <w:r>
        <w:rPr>
          <w:rFonts w:hint="eastAsia" w:ascii="宋体" w:hAnsi="宋体"/>
          <w:color w:val="000000" w:themeColor="text1"/>
          <w:sz w:val="24"/>
          <w:szCs w:val="32"/>
          <w:highlight w:val="none"/>
          <w:u w:val="single"/>
          <w:lang w:val="en-US" w:eastAsia="zh-CN"/>
          <w14:textFill>
            <w14:solidFill>
              <w14:schemeClr w14:val="tx1"/>
            </w14:solidFill>
          </w14:textFill>
        </w:rPr>
        <w:t>2086.64</w:t>
      </w:r>
      <w:r>
        <w:rPr>
          <w:rFonts w:hint="eastAsia" w:ascii="宋体" w:hAnsi="宋体"/>
          <w:sz w:val="24"/>
          <w:szCs w:val="32"/>
          <w:highlight w:val="none"/>
        </w:rPr>
        <w:t>㎡</w:t>
      </w:r>
      <w:r>
        <w:rPr>
          <w:rFonts w:hint="eastAsia" w:ascii="宋体" w:hAnsi="宋体"/>
          <w:sz w:val="24"/>
          <w:szCs w:val="32"/>
          <w:highlight w:val="yellow"/>
        </w:rPr>
        <w:t>（</w:t>
      </w:r>
      <w:r>
        <w:rPr>
          <w:rFonts w:hint="eastAsia" w:ascii="宋体" w:hAnsi="宋体"/>
          <w:sz w:val="24"/>
          <w:szCs w:val="32"/>
          <w:highlight w:val="yellow"/>
          <w:lang w:val="en-US" w:eastAsia="zh-CN"/>
        </w:rPr>
        <w:t>招租</w:t>
      </w:r>
      <w:r>
        <w:rPr>
          <w:rFonts w:hint="eastAsia" w:ascii="宋体" w:hAnsi="宋体"/>
          <w:sz w:val="24"/>
          <w:szCs w:val="32"/>
          <w:highlight w:val="yellow"/>
        </w:rPr>
        <w:t>面积</w:t>
      </w:r>
      <w:r>
        <w:rPr>
          <w:rFonts w:hint="eastAsia" w:ascii="宋体" w:hAnsi="宋体"/>
          <w:sz w:val="24"/>
          <w:szCs w:val="32"/>
          <w:highlight w:val="yellow"/>
          <w:lang w:val="en-US" w:eastAsia="zh-CN"/>
        </w:rPr>
        <w:t>系浙（2020）杭州市不动产权第0170735号《不动产权证书》证载的房屋建筑面积</w:t>
      </w:r>
      <w:r>
        <w:rPr>
          <w:rFonts w:hint="eastAsia" w:ascii="宋体" w:hAnsi="宋体"/>
          <w:sz w:val="24"/>
          <w:szCs w:val="32"/>
          <w:highlight w:val="yellow"/>
        </w:rPr>
        <w:t>），</w:t>
      </w:r>
      <w:r>
        <w:rPr>
          <w:rFonts w:hint="eastAsia" w:ascii="宋体" w:hAnsi="宋体"/>
          <w:sz w:val="24"/>
          <w:szCs w:val="32"/>
          <w:highlight w:val="none"/>
        </w:rPr>
        <w:t>出租给乙方，经营业态为</w:t>
      </w:r>
      <w:r>
        <w:rPr>
          <w:rFonts w:hint="eastAsia" w:ascii="宋体" w:hAnsi="宋体"/>
          <w:sz w:val="24"/>
          <w:highlight w:val="none"/>
          <w:u w:val="single"/>
        </w:rPr>
        <w:t xml:space="preserve">         </w:t>
      </w:r>
      <w:r>
        <w:rPr>
          <w:rFonts w:hint="eastAsia" w:ascii="宋体" w:hAnsi="宋体"/>
          <w:sz w:val="24"/>
          <w:szCs w:val="32"/>
          <w:highlight w:val="none"/>
        </w:rPr>
        <w:t>。</w:t>
      </w:r>
    </w:p>
    <w:p>
      <w:pPr>
        <w:shd w:val="clear"/>
        <w:adjustRightInd w:val="0"/>
        <w:snapToGrid w:val="0"/>
        <w:spacing w:line="360" w:lineRule="auto"/>
        <w:ind w:firstLine="480" w:firstLineChars="200"/>
        <w:rPr>
          <w:rFonts w:ascii="宋体"/>
          <w:sz w:val="24"/>
          <w:szCs w:val="32"/>
          <w:highlight w:val="none"/>
        </w:rPr>
      </w:pPr>
      <w:r>
        <w:rPr>
          <w:rFonts w:hint="eastAsia" w:ascii="宋体" w:hAnsi="宋体"/>
          <w:sz w:val="24"/>
          <w:szCs w:val="32"/>
          <w:highlight w:val="none"/>
        </w:rPr>
        <w:t>（二）乙方已实地勘踏了该房屋。对该房屋的面积、用途、位置、设施设备、规划业态要求等现状均已作了充分了解，愿意承租该房屋。</w:t>
      </w:r>
    </w:p>
    <w:p>
      <w:pPr>
        <w:shd w:val="clear"/>
        <w:adjustRightInd w:val="0"/>
        <w:snapToGrid w:val="0"/>
        <w:spacing w:line="360" w:lineRule="auto"/>
        <w:ind w:firstLine="480" w:firstLineChars="200"/>
        <w:rPr>
          <w:rFonts w:ascii="宋体"/>
          <w:sz w:val="24"/>
          <w:szCs w:val="32"/>
          <w:highlight w:val="none"/>
        </w:rPr>
      </w:pPr>
      <w:r>
        <w:rPr>
          <w:rFonts w:hint="eastAsia" w:ascii="宋体" w:hAnsi="宋体"/>
          <w:sz w:val="24"/>
          <w:szCs w:val="32"/>
          <w:highlight w:val="none"/>
        </w:rPr>
        <w:t>（三）乙方必须按照其递交甲方的承租用房整个经营业态、场地布置及装修改造方案确定的业态范围进行经营、管理并承担责任，做好相应防火措施。</w:t>
      </w:r>
    </w:p>
    <w:p>
      <w:pPr>
        <w:shd w:val="clear"/>
        <w:adjustRightInd w:val="0"/>
        <w:snapToGrid w:val="0"/>
        <w:spacing w:line="360" w:lineRule="auto"/>
        <w:ind w:firstLine="480" w:firstLineChars="200"/>
        <w:rPr>
          <w:rFonts w:ascii="宋体" w:hAnsi="宋体"/>
          <w:sz w:val="24"/>
          <w:szCs w:val="32"/>
          <w:highlight w:val="none"/>
        </w:rPr>
      </w:pPr>
      <w:r>
        <w:rPr>
          <w:rFonts w:hint="eastAsia" w:ascii="宋体" w:hAnsi="宋体"/>
          <w:sz w:val="24"/>
          <w:szCs w:val="32"/>
          <w:highlight w:val="none"/>
        </w:rPr>
        <w:t>（四）该房屋不得转租或从事其它业态经营。</w:t>
      </w:r>
    </w:p>
    <w:p>
      <w:pPr>
        <w:shd w:val="clear"/>
        <w:adjustRightInd w:val="0"/>
        <w:snapToGrid w:val="0"/>
        <w:spacing w:line="360" w:lineRule="auto"/>
        <w:ind w:firstLine="480" w:firstLineChars="200"/>
        <w:rPr>
          <w:rFonts w:ascii="宋体"/>
          <w:sz w:val="24"/>
          <w:szCs w:val="32"/>
          <w:highlight w:val="none"/>
        </w:rPr>
      </w:pPr>
      <w:r>
        <w:rPr>
          <w:rFonts w:hint="eastAsia" w:ascii="宋体" w:hAnsi="宋体"/>
          <w:sz w:val="24"/>
          <w:szCs w:val="32"/>
          <w:highlight w:val="none"/>
        </w:rPr>
        <w:t>第二条租赁、经营期限</w:t>
      </w:r>
    </w:p>
    <w:p>
      <w:pPr>
        <w:shd w:val="clear"/>
        <w:adjustRightInd w:val="0"/>
        <w:snapToGrid w:val="0"/>
        <w:spacing w:line="360" w:lineRule="auto"/>
        <w:ind w:firstLine="480" w:firstLineChars="200"/>
        <w:jc w:val="left"/>
        <w:rPr>
          <w:rFonts w:ascii="宋体"/>
          <w:color w:val="auto"/>
          <w:sz w:val="24"/>
          <w:szCs w:val="32"/>
          <w:highlight w:val="none"/>
        </w:rPr>
      </w:pPr>
      <w:r>
        <w:rPr>
          <w:rFonts w:ascii="宋体" w:hAnsi="宋体"/>
          <w:sz w:val="24"/>
          <w:szCs w:val="32"/>
          <w:highlight w:val="none"/>
        </w:rPr>
        <w:t>1</w:t>
      </w:r>
      <w:r>
        <w:rPr>
          <w:rFonts w:hint="eastAsia" w:ascii="宋体" w:hAnsi="宋体"/>
          <w:sz w:val="24"/>
          <w:szCs w:val="32"/>
          <w:highlight w:val="none"/>
        </w:rPr>
        <w:t>、房屋的租赁期为</w:t>
      </w:r>
      <w:r>
        <w:rPr>
          <w:rFonts w:hint="eastAsia" w:ascii="宋体" w:hAnsi="宋体"/>
          <w:sz w:val="24"/>
          <w:szCs w:val="32"/>
          <w:highlight w:val="none"/>
          <w:u w:val="single"/>
          <w:lang w:val="en-US" w:eastAsia="zh-CN"/>
        </w:rPr>
        <w:t>10</w:t>
      </w:r>
      <w:r>
        <w:rPr>
          <w:rFonts w:hint="eastAsia" w:ascii="宋体" w:hAnsi="宋体"/>
          <w:sz w:val="24"/>
          <w:szCs w:val="32"/>
          <w:highlight w:val="none"/>
          <w:u w:val="single"/>
        </w:rPr>
        <w:t>年</w:t>
      </w:r>
      <w:r>
        <w:rPr>
          <w:rFonts w:hint="eastAsia" w:ascii="宋体" w:hAnsi="宋体"/>
          <w:sz w:val="24"/>
          <w:szCs w:val="32"/>
          <w:highlight w:val="none"/>
        </w:rPr>
        <w:t>，自</w:t>
      </w:r>
      <w:r>
        <w:rPr>
          <w:rFonts w:hint="eastAsia" w:ascii="宋体" w:hAnsi="宋体"/>
          <w:sz w:val="24"/>
          <w:szCs w:val="32"/>
          <w:highlight w:val="none"/>
          <w:u w:val="single"/>
        </w:rPr>
        <w:t xml:space="preserve">    </w:t>
      </w:r>
      <w:r>
        <w:rPr>
          <w:rFonts w:hint="eastAsia" w:ascii="宋体" w:hAnsi="宋体"/>
          <w:sz w:val="24"/>
          <w:szCs w:val="32"/>
          <w:highlight w:val="none"/>
        </w:rPr>
        <w:t>年</w:t>
      </w:r>
      <w:r>
        <w:rPr>
          <w:rFonts w:hint="eastAsia" w:ascii="宋体" w:hAnsi="宋体"/>
          <w:sz w:val="24"/>
          <w:szCs w:val="32"/>
          <w:highlight w:val="none"/>
          <w:u w:val="single"/>
        </w:rPr>
        <w:t xml:space="preserve">    </w:t>
      </w:r>
      <w:r>
        <w:rPr>
          <w:rFonts w:hint="eastAsia" w:ascii="宋体" w:hAnsi="宋体"/>
          <w:sz w:val="24"/>
          <w:szCs w:val="32"/>
          <w:highlight w:val="none"/>
        </w:rPr>
        <w:t>月</w:t>
      </w:r>
      <w:r>
        <w:rPr>
          <w:rFonts w:hint="eastAsia" w:ascii="宋体" w:hAnsi="宋体"/>
          <w:sz w:val="24"/>
          <w:szCs w:val="32"/>
          <w:highlight w:val="none"/>
          <w:u w:val="single"/>
        </w:rPr>
        <w:t xml:space="preserve">     </w:t>
      </w:r>
      <w:r>
        <w:rPr>
          <w:rFonts w:hint="eastAsia" w:ascii="宋体" w:hAnsi="宋体"/>
          <w:sz w:val="24"/>
          <w:szCs w:val="32"/>
          <w:highlight w:val="none"/>
        </w:rPr>
        <w:t>日起至</w:t>
      </w:r>
      <w:r>
        <w:rPr>
          <w:rFonts w:hint="eastAsia" w:ascii="宋体" w:hAnsi="宋体"/>
          <w:sz w:val="24"/>
          <w:szCs w:val="32"/>
          <w:highlight w:val="none"/>
          <w:u w:val="single"/>
        </w:rPr>
        <w:t xml:space="preserve">     </w:t>
      </w:r>
      <w:r>
        <w:rPr>
          <w:rFonts w:hint="eastAsia" w:ascii="宋体" w:hAnsi="宋体"/>
          <w:sz w:val="24"/>
          <w:szCs w:val="32"/>
          <w:highlight w:val="none"/>
        </w:rPr>
        <w:t>年</w:t>
      </w:r>
      <w:r>
        <w:rPr>
          <w:rFonts w:hint="eastAsia" w:ascii="宋体" w:hAnsi="宋体"/>
          <w:sz w:val="24"/>
          <w:szCs w:val="32"/>
          <w:highlight w:val="none"/>
          <w:u w:val="single"/>
        </w:rPr>
        <w:t xml:space="preserve">    </w:t>
      </w:r>
      <w:r>
        <w:rPr>
          <w:rFonts w:hint="eastAsia" w:ascii="宋体" w:hAnsi="宋体"/>
          <w:sz w:val="24"/>
          <w:szCs w:val="32"/>
          <w:highlight w:val="none"/>
        </w:rPr>
        <w:t>月</w:t>
      </w:r>
      <w:r>
        <w:rPr>
          <w:rFonts w:hint="eastAsia" w:ascii="宋体" w:hAnsi="宋体"/>
          <w:sz w:val="24"/>
          <w:szCs w:val="32"/>
          <w:highlight w:val="none"/>
          <w:u w:val="single"/>
        </w:rPr>
        <w:t xml:space="preserve">    </w:t>
      </w:r>
      <w:r>
        <w:rPr>
          <w:rFonts w:hint="eastAsia" w:ascii="宋体" w:hAnsi="宋体"/>
          <w:sz w:val="24"/>
          <w:szCs w:val="32"/>
          <w:highlight w:val="none"/>
        </w:rPr>
        <w:t>日止（以实</w:t>
      </w:r>
      <w:r>
        <w:rPr>
          <w:rFonts w:hint="eastAsia" w:ascii="宋体" w:hAnsi="宋体"/>
          <w:color w:val="auto"/>
          <w:sz w:val="24"/>
          <w:szCs w:val="32"/>
          <w:highlight w:val="none"/>
        </w:rPr>
        <w:t>际交付为准）。</w:t>
      </w:r>
      <w:r>
        <w:rPr>
          <w:rFonts w:hint="eastAsia" w:ascii="宋体" w:hAnsi="宋体"/>
          <w:color w:val="auto"/>
          <w:sz w:val="24"/>
          <w:szCs w:val="32"/>
          <w:highlight w:val="none"/>
          <w:lang w:val="en-US" w:eastAsia="zh-CN"/>
        </w:rPr>
        <w:t>无</w:t>
      </w:r>
      <w:r>
        <w:rPr>
          <w:rFonts w:hint="eastAsia" w:ascii="宋体" w:hAnsi="宋体"/>
          <w:color w:val="auto"/>
          <w:sz w:val="24"/>
          <w:szCs w:val="32"/>
          <w:highlight w:val="none"/>
        </w:rPr>
        <w:t>装修免租期</w:t>
      </w:r>
      <w:r>
        <w:rPr>
          <w:rFonts w:ascii="宋体" w:hAnsi="宋体"/>
          <w:color w:val="auto"/>
          <w:sz w:val="24"/>
          <w:szCs w:val="32"/>
          <w:highlight w:val="none"/>
        </w:rPr>
        <w:t>。</w:t>
      </w:r>
    </w:p>
    <w:p>
      <w:pPr>
        <w:shd w:val="clear"/>
        <w:adjustRightInd w:val="0"/>
        <w:snapToGrid w:val="0"/>
        <w:spacing w:line="360" w:lineRule="auto"/>
        <w:ind w:firstLine="480" w:firstLineChars="200"/>
        <w:jc w:val="left"/>
        <w:outlineLvl w:val="0"/>
        <w:rPr>
          <w:rFonts w:ascii="宋体" w:hAnsi="宋体"/>
          <w:color w:val="auto"/>
          <w:sz w:val="24"/>
          <w:szCs w:val="32"/>
          <w:highlight w:val="none"/>
        </w:rPr>
      </w:pPr>
      <w:r>
        <w:rPr>
          <w:rFonts w:hint="eastAsia" w:ascii="宋体" w:hAnsi="宋体"/>
          <w:color w:val="auto"/>
          <w:sz w:val="24"/>
          <w:szCs w:val="32"/>
          <w:highlight w:val="none"/>
        </w:rPr>
        <w:t>第三条该房屋的年租金和成交总价：</w:t>
      </w:r>
    </w:p>
    <w:p>
      <w:pPr>
        <w:shd w:val="clear"/>
        <w:adjustRightInd w:val="0"/>
        <w:snapToGrid w:val="0"/>
        <w:spacing w:line="360" w:lineRule="auto"/>
        <w:ind w:firstLine="480" w:firstLineChars="200"/>
        <w:jc w:val="left"/>
        <w:outlineLvl w:val="0"/>
        <w:rPr>
          <w:rFonts w:ascii="宋体" w:hAnsi="宋体"/>
          <w:sz w:val="24"/>
          <w:szCs w:val="32"/>
          <w:highlight w:val="yellow"/>
        </w:rPr>
      </w:pPr>
      <w:r>
        <w:rPr>
          <w:rFonts w:ascii="宋体" w:hAnsi="宋体"/>
          <w:sz w:val="24"/>
          <w:szCs w:val="32"/>
          <w:highlight w:val="none"/>
        </w:rPr>
        <w:t>1</w:t>
      </w:r>
      <w:r>
        <w:rPr>
          <w:rFonts w:hint="eastAsia" w:ascii="宋体" w:hAnsi="宋体"/>
          <w:sz w:val="24"/>
          <w:szCs w:val="32"/>
          <w:highlight w:val="none"/>
        </w:rPr>
        <w:t>、该房屋的第1年租金为人民币大写：</w:t>
      </w:r>
      <w:r>
        <w:rPr>
          <w:rFonts w:hint="eastAsia" w:ascii="宋体" w:hAnsi="宋体"/>
          <w:sz w:val="24"/>
          <w:szCs w:val="32"/>
          <w:highlight w:val="none"/>
          <w:u w:val="single"/>
        </w:rPr>
        <w:t xml:space="preserve">            整</w:t>
      </w:r>
      <w:r>
        <w:rPr>
          <w:rFonts w:hint="eastAsia" w:ascii="宋体" w:hAnsi="宋体"/>
          <w:sz w:val="24"/>
          <w:szCs w:val="32"/>
          <w:highlight w:val="none"/>
        </w:rPr>
        <w:t>（</w:t>
      </w:r>
      <w:r>
        <w:rPr>
          <w:rFonts w:hint="eastAsia" w:ascii="宋体" w:hAnsi="宋体"/>
          <w:sz w:val="24"/>
          <w:highlight w:val="none"/>
          <w:u w:val="single"/>
        </w:rPr>
        <w:t xml:space="preserve">￥       </w:t>
      </w:r>
      <w:r>
        <w:rPr>
          <w:rFonts w:hint="eastAsia" w:ascii="宋体" w:hAnsi="宋体"/>
          <w:sz w:val="24"/>
          <w:szCs w:val="32"/>
          <w:highlight w:val="none"/>
        </w:rPr>
        <w:t>）（含税），第</w:t>
      </w:r>
      <w:r>
        <w:rPr>
          <w:rFonts w:ascii="宋体" w:hAnsi="宋体"/>
          <w:sz w:val="24"/>
          <w:szCs w:val="32"/>
          <w:highlight w:val="none"/>
        </w:rPr>
        <w:t>2</w:t>
      </w:r>
      <w:r>
        <w:rPr>
          <w:rFonts w:hint="eastAsia" w:ascii="宋体" w:hAnsi="宋体"/>
          <w:sz w:val="24"/>
          <w:szCs w:val="32"/>
          <w:highlight w:val="none"/>
        </w:rPr>
        <w:t>租赁年度年租金为人民币大写：</w:t>
      </w:r>
      <w:r>
        <w:rPr>
          <w:rFonts w:hint="eastAsia" w:ascii="宋体" w:hAnsi="宋体"/>
          <w:sz w:val="24"/>
          <w:szCs w:val="32"/>
          <w:highlight w:val="none"/>
          <w:u w:val="single"/>
        </w:rPr>
        <w:t xml:space="preserve">           元整</w:t>
      </w:r>
      <w:r>
        <w:rPr>
          <w:rFonts w:hint="eastAsia" w:ascii="宋体" w:hAnsi="宋体"/>
          <w:sz w:val="24"/>
          <w:szCs w:val="32"/>
          <w:highlight w:val="none"/>
        </w:rPr>
        <w:t>（</w:t>
      </w:r>
      <w:r>
        <w:rPr>
          <w:rFonts w:hint="eastAsia" w:ascii="宋体" w:hAnsi="宋体"/>
          <w:sz w:val="24"/>
          <w:highlight w:val="none"/>
          <w:u w:val="single"/>
        </w:rPr>
        <w:t xml:space="preserve">￥        </w:t>
      </w:r>
      <w:r>
        <w:rPr>
          <w:rFonts w:hint="eastAsia" w:ascii="宋体" w:hAnsi="宋体"/>
          <w:sz w:val="24"/>
          <w:szCs w:val="32"/>
          <w:highlight w:val="none"/>
        </w:rPr>
        <w:t>）（含税）</w:t>
      </w:r>
      <w:r>
        <w:rPr>
          <w:rFonts w:hint="eastAsia" w:ascii="宋体" w:hAnsi="宋体"/>
          <w:sz w:val="24"/>
          <w:szCs w:val="32"/>
          <w:highlight w:val="none"/>
          <w:lang w:eastAsia="zh-CN"/>
        </w:rPr>
        <w:t>，</w:t>
      </w:r>
      <w:r>
        <w:rPr>
          <w:rFonts w:hint="eastAsia" w:ascii="宋体" w:hAnsi="宋体"/>
          <w:sz w:val="24"/>
          <w:szCs w:val="32"/>
          <w:highlight w:val="none"/>
        </w:rPr>
        <w:t>第</w:t>
      </w:r>
      <w:r>
        <w:rPr>
          <w:rFonts w:ascii="宋体" w:hAnsi="宋体"/>
          <w:sz w:val="24"/>
          <w:szCs w:val="32"/>
          <w:highlight w:val="none"/>
        </w:rPr>
        <w:t>3</w:t>
      </w:r>
      <w:r>
        <w:rPr>
          <w:rFonts w:hint="eastAsia" w:ascii="宋体" w:hAnsi="宋体"/>
          <w:sz w:val="24"/>
          <w:szCs w:val="32"/>
          <w:highlight w:val="none"/>
        </w:rPr>
        <w:t>租赁年度年租金为人民币大写：</w:t>
      </w:r>
      <w:r>
        <w:rPr>
          <w:rFonts w:hint="eastAsia" w:ascii="宋体" w:hAnsi="宋体"/>
          <w:sz w:val="24"/>
          <w:szCs w:val="32"/>
          <w:highlight w:val="none"/>
          <w:u w:val="single"/>
        </w:rPr>
        <w:t xml:space="preserve">           元整</w:t>
      </w:r>
      <w:r>
        <w:rPr>
          <w:rFonts w:hint="eastAsia" w:ascii="宋体" w:hAnsi="宋体"/>
          <w:sz w:val="24"/>
          <w:szCs w:val="32"/>
          <w:highlight w:val="none"/>
        </w:rPr>
        <w:t>（</w:t>
      </w:r>
      <w:r>
        <w:rPr>
          <w:rFonts w:hint="eastAsia" w:ascii="宋体" w:hAnsi="宋体"/>
          <w:sz w:val="24"/>
          <w:highlight w:val="none"/>
          <w:u w:val="single"/>
        </w:rPr>
        <w:t>￥        .0</w:t>
      </w:r>
      <w:r>
        <w:rPr>
          <w:rFonts w:ascii="宋体"/>
          <w:sz w:val="24"/>
          <w:highlight w:val="none"/>
          <w:u w:val="single"/>
        </w:rPr>
        <w:t>0</w:t>
      </w:r>
      <w:r>
        <w:rPr>
          <w:rFonts w:hint="eastAsia" w:ascii="宋体" w:hAnsi="宋体"/>
          <w:sz w:val="24"/>
          <w:szCs w:val="32"/>
          <w:highlight w:val="none"/>
        </w:rPr>
        <w:t>）（含税），第</w:t>
      </w:r>
      <w:r>
        <w:rPr>
          <w:rFonts w:hint="eastAsia" w:ascii="宋体" w:hAnsi="宋体"/>
          <w:sz w:val="24"/>
          <w:szCs w:val="32"/>
          <w:highlight w:val="none"/>
          <w:lang w:val="en-US" w:eastAsia="zh-CN"/>
        </w:rPr>
        <w:t>4</w:t>
      </w:r>
      <w:r>
        <w:rPr>
          <w:rFonts w:hint="eastAsia" w:ascii="宋体" w:hAnsi="宋体"/>
          <w:sz w:val="24"/>
          <w:szCs w:val="32"/>
          <w:highlight w:val="none"/>
        </w:rPr>
        <w:t>租赁年度年租金为人民币大写：</w:t>
      </w:r>
      <w:r>
        <w:rPr>
          <w:rFonts w:hint="eastAsia" w:ascii="宋体" w:hAnsi="宋体"/>
          <w:sz w:val="24"/>
          <w:szCs w:val="32"/>
          <w:highlight w:val="none"/>
          <w:u w:val="single"/>
        </w:rPr>
        <w:t xml:space="preserve">           元整</w:t>
      </w:r>
      <w:r>
        <w:rPr>
          <w:rFonts w:hint="eastAsia" w:ascii="宋体" w:hAnsi="宋体"/>
          <w:sz w:val="24"/>
          <w:szCs w:val="32"/>
          <w:highlight w:val="none"/>
        </w:rPr>
        <w:t>（</w:t>
      </w:r>
      <w:r>
        <w:rPr>
          <w:rFonts w:hint="eastAsia" w:ascii="宋体" w:hAnsi="宋体"/>
          <w:sz w:val="24"/>
          <w:highlight w:val="none"/>
          <w:u w:val="single"/>
        </w:rPr>
        <w:t>￥        .0</w:t>
      </w:r>
      <w:r>
        <w:rPr>
          <w:rFonts w:ascii="宋体"/>
          <w:sz w:val="24"/>
          <w:highlight w:val="none"/>
          <w:u w:val="single"/>
        </w:rPr>
        <w:t>0</w:t>
      </w:r>
      <w:r>
        <w:rPr>
          <w:rFonts w:hint="eastAsia" w:ascii="宋体" w:hAnsi="宋体"/>
          <w:sz w:val="24"/>
          <w:szCs w:val="32"/>
          <w:highlight w:val="none"/>
        </w:rPr>
        <w:t>）（含税），第</w:t>
      </w:r>
      <w:r>
        <w:rPr>
          <w:rFonts w:hint="eastAsia" w:ascii="宋体" w:hAnsi="宋体"/>
          <w:sz w:val="24"/>
          <w:szCs w:val="32"/>
          <w:highlight w:val="none"/>
          <w:lang w:val="en-US" w:eastAsia="zh-CN"/>
        </w:rPr>
        <w:t>5</w:t>
      </w:r>
      <w:r>
        <w:rPr>
          <w:rFonts w:hint="eastAsia" w:ascii="宋体" w:hAnsi="宋体"/>
          <w:sz w:val="24"/>
          <w:szCs w:val="32"/>
          <w:highlight w:val="none"/>
        </w:rPr>
        <w:t>租赁年度年租金为人民币大写：</w:t>
      </w:r>
      <w:r>
        <w:rPr>
          <w:rFonts w:hint="eastAsia" w:ascii="宋体" w:hAnsi="宋体"/>
          <w:sz w:val="24"/>
          <w:szCs w:val="32"/>
          <w:highlight w:val="none"/>
          <w:u w:val="single"/>
        </w:rPr>
        <w:t xml:space="preserve">           元整</w:t>
      </w:r>
      <w:r>
        <w:rPr>
          <w:rFonts w:hint="eastAsia" w:ascii="宋体" w:hAnsi="宋体"/>
          <w:sz w:val="24"/>
          <w:szCs w:val="32"/>
          <w:highlight w:val="none"/>
        </w:rPr>
        <w:t>（</w:t>
      </w:r>
      <w:r>
        <w:rPr>
          <w:rFonts w:hint="eastAsia" w:ascii="宋体" w:hAnsi="宋体"/>
          <w:sz w:val="24"/>
          <w:highlight w:val="none"/>
          <w:u w:val="single"/>
        </w:rPr>
        <w:t>￥        .0</w:t>
      </w:r>
      <w:r>
        <w:rPr>
          <w:rFonts w:ascii="宋体"/>
          <w:sz w:val="24"/>
          <w:highlight w:val="none"/>
          <w:u w:val="single"/>
        </w:rPr>
        <w:t>0</w:t>
      </w:r>
      <w:r>
        <w:rPr>
          <w:rFonts w:hint="eastAsia" w:ascii="宋体" w:hAnsi="宋体"/>
          <w:sz w:val="24"/>
          <w:szCs w:val="32"/>
          <w:highlight w:val="none"/>
        </w:rPr>
        <w:t>）（含税），第</w:t>
      </w:r>
      <w:r>
        <w:rPr>
          <w:rFonts w:hint="eastAsia" w:ascii="宋体" w:hAnsi="宋体"/>
          <w:sz w:val="24"/>
          <w:szCs w:val="32"/>
          <w:highlight w:val="none"/>
          <w:lang w:val="en-US" w:eastAsia="zh-CN"/>
        </w:rPr>
        <w:t>6</w:t>
      </w:r>
      <w:r>
        <w:rPr>
          <w:rFonts w:hint="eastAsia" w:ascii="宋体" w:hAnsi="宋体"/>
          <w:sz w:val="24"/>
          <w:szCs w:val="32"/>
          <w:highlight w:val="none"/>
        </w:rPr>
        <w:t>租赁年度年租金为人民币大写：</w:t>
      </w:r>
      <w:r>
        <w:rPr>
          <w:rFonts w:hint="eastAsia" w:ascii="宋体" w:hAnsi="宋体"/>
          <w:sz w:val="24"/>
          <w:szCs w:val="32"/>
          <w:highlight w:val="none"/>
          <w:u w:val="single"/>
        </w:rPr>
        <w:t xml:space="preserve">           元整</w:t>
      </w:r>
      <w:r>
        <w:rPr>
          <w:rFonts w:hint="eastAsia" w:ascii="宋体" w:hAnsi="宋体"/>
          <w:sz w:val="24"/>
          <w:szCs w:val="32"/>
          <w:highlight w:val="none"/>
        </w:rPr>
        <w:t>（</w:t>
      </w:r>
      <w:r>
        <w:rPr>
          <w:rFonts w:hint="eastAsia" w:ascii="宋体" w:hAnsi="宋体"/>
          <w:sz w:val="24"/>
          <w:highlight w:val="none"/>
          <w:u w:val="single"/>
        </w:rPr>
        <w:t>￥        .0</w:t>
      </w:r>
      <w:r>
        <w:rPr>
          <w:rFonts w:ascii="宋体"/>
          <w:sz w:val="24"/>
          <w:highlight w:val="none"/>
          <w:u w:val="single"/>
        </w:rPr>
        <w:t>0</w:t>
      </w:r>
      <w:r>
        <w:rPr>
          <w:rFonts w:hint="eastAsia" w:ascii="宋体" w:hAnsi="宋体"/>
          <w:sz w:val="24"/>
          <w:szCs w:val="32"/>
          <w:highlight w:val="none"/>
        </w:rPr>
        <w:t>）（含税），第</w:t>
      </w:r>
      <w:r>
        <w:rPr>
          <w:rFonts w:hint="eastAsia" w:ascii="宋体" w:hAnsi="宋体"/>
          <w:sz w:val="24"/>
          <w:szCs w:val="32"/>
          <w:highlight w:val="none"/>
          <w:lang w:val="en-US" w:eastAsia="zh-CN"/>
        </w:rPr>
        <w:t>7</w:t>
      </w:r>
      <w:r>
        <w:rPr>
          <w:rFonts w:hint="eastAsia" w:ascii="宋体" w:hAnsi="宋体"/>
          <w:sz w:val="24"/>
          <w:szCs w:val="32"/>
          <w:highlight w:val="none"/>
        </w:rPr>
        <w:t>租赁年度年租金为人民币大写：</w:t>
      </w:r>
      <w:r>
        <w:rPr>
          <w:rFonts w:hint="eastAsia" w:ascii="宋体" w:hAnsi="宋体"/>
          <w:sz w:val="24"/>
          <w:szCs w:val="32"/>
          <w:highlight w:val="none"/>
          <w:u w:val="single"/>
        </w:rPr>
        <w:t xml:space="preserve">           元整</w:t>
      </w:r>
      <w:r>
        <w:rPr>
          <w:rFonts w:hint="eastAsia" w:ascii="宋体" w:hAnsi="宋体"/>
          <w:sz w:val="24"/>
          <w:szCs w:val="32"/>
          <w:highlight w:val="none"/>
        </w:rPr>
        <w:t>（</w:t>
      </w:r>
      <w:r>
        <w:rPr>
          <w:rFonts w:hint="eastAsia" w:ascii="宋体" w:hAnsi="宋体"/>
          <w:sz w:val="24"/>
          <w:highlight w:val="none"/>
          <w:u w:val="single"/>
        </w:rPr>
        <w:t>￥        .0</w:t>
      </w:r>
      <w:r>
        <w:rPr>
          <w:rFonts w:ascii="宋体"/>
          <w:sz w:val="24"/>
          <w:highlight w:val="none"/>
          <w:u w:val="single"/>
        </w:rPr>
        <w:t>0</w:t>
      </w:r>
      <w:r>
        <w:rPr>
          <w:rFonts w:hint="eastAsia" w:ascii="宋体" w:hAnsi="宋体"/>
          <w:sz w:val="24"/>
          <w:szCs w:val="32"/>
          <w:highlight w:val="none"/>
        </w:rPr>
        <w:t>）（含税），第</w:t>
      </w:r>
      <w:r>
        <w:rPr>
          <w:rFonts w:hint="eastAsia" w:ascii="宋体" w:hAnsi="宋体"/>
          <w:sz w:val="24"/>
          <w:szCs w:val="32"/>
          <w:highlight w:val="none"/>
          <w:lang w:val="en-US" w:eastAsia="zh-CN"/>
        </w:rPr>
        <w:t>8</w:t>
      </w:r>
      <w:r>
        <w:rPr>
          <w:rFonts w:hint="eastAsia" w:ascii="宋体" w:hAnsi="宋体"/>
          <w:sz w:val="24"/>
          <w:szCs w:val="32"/>
          <w:highlight w:val="none"/>
        </w:rPr>
        <w:t>租赁年度年租金为人民币大写：</w:t>
      </w:r>
      <w:r>
        <w:rPr>
          <w:rFonts w:hint="eastAsia" w:ascii="宋体" w:hAnsi="宋体"/>
          <w:sz w:val="24"/>
          <w:szCs w:val="32"/>
          <w:highlight w:val="none"/>
          <w:u w:val="single"/>
        </w:rPr>
        <w:t xml:space="preserve">           元整</w:t>
      </w:r>
      <w:r>
        <w:rPr>
          <w:rFonts w:hint="eastAsia" w:ascii="宋体" w:hAnsi="宋体"/>
          <w:sz w:val="24"/>
          <w:szCs w:val="32"/>
          <w:highlight w:val="none"/>
        </w:rPr>
        <w:t>（</w:t>
      </w:r>
      <w:r>
        <w:rPr>
          <w:rFonts w:hint="eastAsia" w:ascii="宋体" w:hAnsi="宋体"/>
          <w:sz w:val="24"/>
          <w:highlight w:val="none"/>
          <w:u w:val="single"/>
        </w:rPr>
        <w:t>￥        .0</w:t>
      </w:r>
      <w:r>
        <w:rPr>
          <w:rFonts w:ascii="宋体"/>
          <w:sz w:val="24"/>
          <w:highlight w:val="none"/>
          <w:u w:val="single"/>
        </w:rPr>
        <w:t>0</w:t>
      </w:r>
      <w:r>
        <w:rPr>
          <w:rFonts w:hint="eastAsia" w:ascii="宋体" w:hAnsi="宋体"/>
          <w:sz w:val="24"/>
          <w:szCs w:val="32"/>
          <w:highlight w:val="none"/>
        </w:rPr>
        <w:t>）（含税），第</w:t>
      </w:r>
      <w:r>
        <w:rPr>
          <w:rFonts w:hint="eastAsia" w:ascii="宋体" w:hAnsi="宋体"/>
          <w:sz w:val="24"/>
          <w:szCs w:val="32"/>
          <w:highlight w:val="none"/>
          <w:lang w:val="en-US" w:eastAsia="zh-CN"/>
        </w:rPr>
        <w:t>9</w:t>
      </w:r>
      <w:r>
        <w:rPr>
          <w:rFonts w:hint="eastAsia" w:ascii="宋体" w:hAnsi="宋体"/>
          <w:sz w:val="24"/>
          <w:szCs w:val="32"/>
          <w:highlight w:val="none"/>
        </w:rPr>
        <w:t>租赁年度年租金为人民币大写：</w:t>
      </w:r>
      <w:r>
        <w:rPr>
          <w:rFonts w:hint="eastAsia" w:ascii="宋体" w:hAnsi="宋体"/>
          <w:sz w:val="24"/>
          <w:szCs w:val="32"/>
          <w:highlight w:val="none"/>
          <w:u w:val="single"/>
        </w:rPr>
        <w:t xml:space="preserve">           元整</w:t>
      </w:r>
      <w:r>
        <w:rPr>
          <w:rFonts w:hint="eastAsia" w:ascii="宋体" w:hAnsi="宋体"/>
          <w:sz w:val="24"/>
          <w:szCs w:val="32"/>
          <w:highlight w:val="none"/>
        </w:rPr>
        <w:t>（</w:t>
      </w:r>
      <w:r>
        <w:rPr>
          <w:rFonts w:hint="eastAsia" w:ascii="宋体" w:hAnsi="宋体"/>
          <w:sz w:val="24"/>
          <w:highlight w:val="none"/>
          <w:u w:val="single"/>
        </w:rPr>
        <w:t>￥        .0</w:t>
      </w:r>
      <w:r>
        <w:rPr>
          <w:rFonts w:ascii="宋体"/>
          <w:sz w:val="24"/>
          <w:highlight w:val="none"/>
          <w:u w:val="single"/>
        </w:rPr>
        <w:t>0</w:t>
      </w:r>
      <w:r>
        <w:rPr>
          <w:rFonts w:hint="eastAsia" w:ascii="宋体" w:hAnsi="宋体"/>
          <w:sz w:val="24"/>
          <w:szCs w:val="32"/>
          <w:highlight w:val="none"/>
        </w:rPr>
        <w:t>）（含税），第</w:t>
      </w:r>
      <w:r>
        <w:rPr>
          <w:rFonts w:hint="eastAsia" w:ascii="宋体" w:hAnsi="宋体"/>
          <w:sz w:val="24"/>
          <w:szCs w:val="32"/>
          <w:highlight w:val="none"/>
          <w:lang w:val="en-US" w:eastAsia="zh-CN"/>
        </w:rPr>
        <w:t>10</w:t>
      </w:r>
      <w:r>
        <w:rPr>
          <w:rFonts w:hint="eastAsia" w:ascii="宋体" w:hAnsi="宋体"/>
          <w:sz w:val="24"/>
          <w:szCs w:val="32"/>
          <w:highlight w:val="none"/>
        </w:rPr>
        <w:t>租赁年度年租金为人民币大写：</w:t>
      </w:r>
      <w:r>
        <w:rPr>
          <w:rFonts w:hint="eastAsia" w:ascii="宋体" w:hAnsi="宋体"/>
          <w:sz w:val="24"/>
          <w:szCs w:val="32"/>
          <w:highlight w:val="none"/>
          <w:u w:val="single"/>
        </w:rPr>
        <w:t xml:space="preserve">           元整</w:t>
      </w:r>
      <w:r>
        <w:rPr>
          <w:rFonts w:hint="eastAsia" w:ascii="宋体" w:hAnsi="宋体"/>
          <w:sz w:val="24"/>
          <w:szCs w:val="32"/>
          <w:highlight w:val="none"/>
        </w:rPr>
        <w:t>（</w:t>
      </w:r>
      <w:r>
        <w:rPr>
          <w:rFonts w:hint="eastAsia" w:ascii="宋体" w:hAnsi="宋体"/>
          <w:sz w:val="24"/>
          <w:highlight w:val="none"/>
          <w:u w:val="single"/>
        </w:rPr>
        <w:t>￥        .0</w:t>
      </w:r>
      <w:r>
        <w:rPr>
          <w:rFonts w:ascii="宋体"/>
          <w:sz w:val="24"/>
          <w:highlight w:val="none"/>
          <w:u w:val="single"/>
        </w:rPr>
        <w:t>0</w:t>
      </w:r>
      <w:r>
        <w:rPr>
          <w:rFonts w:hint="eastAsia" w:ascii="宋体" w:hAnsi="宋体"/>
          <w:sz w:val="24"/>
          <w:szCs w:val="32"/>
          <w:highlight w:val="none"/>
        </w:rPr>
        <w:t>）（含税），成交总价为人民币大写：</w:t>
      </w:r>
      <w:r>
        <w:rPr>
          <w:rFonts w:hint="eastAsia" w:ascii="宋体" w:hAnsi="宋体"/>
          <w:sz w:val="24"/>
          <w:szCs w:val="32"/>
          <w:highlight w:val="none"/>
          <w:u w:val="single"/>
        </w:rPr>
        <w:t xml:space="preserve">               元整</w:t>
      </w:r>
      <w:r>
        <w:rPr>
          <w:rFonts w:hint="eastAsia" w:ascii="宋体" w:hAnsi="宋体"/>
          <w:sz w:val="24"/>
          <w:szCs w:val="32"/>
          <w:highlight w:val="none"/>
        </w:rPr>
        <w:t>（</w:t>
      </w:r>
      <w:r>
        <w:rPr>
          <w:rFonts w:hint="eastAsia" w:ascii="宋体" w:hAnsi="宋体"/>
          <w:sz w:val="24"/>
          <w:szCs w:val="32"/>
          <w:highlight w:val="none"/>
          <w:u w:val="single"/>
        </w:rPr>
        <w:t xml:space="preserve">￥         </w:t>
      </w:r>
      <w:r>
        <w:rPr>
          <w:rFonts w:hint="eastAsia" w:ascii="宋体" w:hAnsi="宋体"/>
          <w:sz w:val="24"/>
          <w:szCs w:val="32"/>
          <w:highlight w:val="none"/>
        </w:rPr>
        <w:t>）（含税）</w:t>
      </w:r>
      <w:r>
        <w:rPr>
          <w:rFonts w:hint="eastAsia" w:ascii="宋体" w:hAnsi="宋体"/>
          <w:sz w:val="24"/>
          <w:szCs w:val="32"/>
          <w:highlight w:val="yellow"/>
        </w:rPr>
        <w:t>，其中不含税总价为人民币大写：</w:t>
      </w:r>
      <w:r>
        <w:rPr>
          <w:rFonts w:hint="eastAsia" w:ascii="宋体" w:hAnsi="宋体"/>
          <w:sz w:val="24"/>
          <w:szCs w:val="32"/>
          <w:highlight w:val="yellow"/>
          <w:u w:val="single"/>
        </w:rPr>
        <w:t xml:space="preserve">      分</w:t>
      </w:r>
      <w:r>
        <w:rPr>
          <w:rFonts w:hint="eastAsia" w:ascii="宋体" w:hAnsi="宋体"/>
          <w:sz w:val="24"/>
          <w:szCs w:val="32"/>
          <w:highlight w:val="yellow"/>
        </w:rPr>
        <w:t>（</w:t>
      </w:r>
      <w:r>
        <w:rPr>
          <w:rFonts w:hint="eastAsia" w:ascii="宋体" w:hAnsi="宋体"/>
          <w:sz w:val="24"/>
          <w:szCs w:val="32"/>
          <w:highlight w:val="yellow"/>
          <w:u w:val="single"/>
        </w:rPr>
        <w:t>￥        ）</w:t>
      </w:r>
      <w:r>
        <w:rPr>
          <w:rFonts w:hint="eastAsia" w:ascii="宋体" w:hAnsi="宋体"/>
          <w:sz w:val="24"/>
          <w:szCs w:val="32"/>
          <w:highlight w:val="yellow"/>
        </w:rPr>
        <w:t>，增值税为人民币大写：</w:t>
      </w:r>
      <w:r>
        <w:rPr>
          <w:rFonts w:hint="eastAsia" w:ascii="宋体" w:hAnsi="宋体"/>
          <w:sz w:val="24"/>
          <w:szCs w:val="32"/>
          <w:highlight w:val="yellow"/>
          <w:u w:val="single"/>
        </w:rPr>
        <w:t xml:space="preserve">          分</w:t>
      </w:r>
      <w:r>
        <w:rPr>
          <w:rFonts w:hint="eastAsia" w:ascii="宋体" w:hAnsi="宋体"/>
          <w:sz w:val="24"/>
          <w:szCs w:val="32"/>
          <w:highlight w:val="yellow"/>
        </w:rPr>
        <w:t>（</w:t>
      </w:r>
      <w:r>
        <w:rPr>
          <w:rFonts w:hint="eastAsia" w:ascii="宋体" w:hAnsi="宋体"/>
          <w:sz w:val="24"/>
          <w:szCs w:val="32"/>
          <w:highlight w:val="yellow"/>
          <w:u w:val="single"/>
        </w:rPr>
        <w:t>￥</w:t>
      </w:r>
      <w:r>
        <w:rPr>
          <w:rFonts w:hint="eastAsia" w:ascii="宋体" w:hAnsi="宋体"/>
          <w:sz w:val="24"/>
          <w:szCs w:val="32"/>
          <w:highlight w:val="yellow"/>
          <w:u w:val="single"/>
          <w:lang w:val="en-US" w:eastAsia="zh-CN"/>
        </w:rPr>
        <w:t xml:space="preserve">   </w:t>
      </w:r>
      <w:r>
        <w:rPr>
          <w:rFonts w:hint="eastAsia" w:ascii="宋体" w:hAnsi="宋体"/>
          <w:sz w:val="24"/>
          <w:szCs w:val="32"/>
          <w:highlight w:val="yellow"/>
          <w:u w:val="single"/>
        </w:rPr>
        <w:t xml:space="preserve"> </w:t>
      </w:r>
      <w:r>
        <w:rPr>
          <w:rFonts w:hint="eastAsia" w:ascii="宋体" w:hAnsi="宋体"/>
          <w:sz w:val="24"/>
          <w:szCs w:val="32"/>
          <w:highlight w:val="yellow"/>
        </w:rPr>
        <w:t>）。</w:t>
      </w:r>
    </w:p>
    <w:p>
      <w:pPr>
        <w:shd w:val="clear"/>
        <w:adjustRightInd w:val="0"/>
        <w:snapToGrid w:val="0"/>
        <w:spacing w:line="360" w:lineRule="auto"/>
        <w:ind w:firstLine="480" w:firstLineChars="200"/>
        <w:jc w:val="left"/>
        <w:outlineLvl w:val="0"/>
        <w:rPr>
          <w:rFonts w:ascii="宋体"/>
          <w:sz w:val="24"/>
          <w:szCs w:val="32"/>
          <w:highlight w:val="yellow"/>
        </w:rPr>
      </w:pPr>
      <w:r>
        <w:rPr>
          <w:rFonts w:ascii="宋体" w:hAnsi="宋体"/>
          <w:sz w:val="24"/>
          <w:szCs w:val="32"/>
          <w:highlight w:val="yellow"/>
        </w:rPr>
        <w:t>2</w:t>
      </w:r>
      <w:r>
        <w:rPr>
          <w:rFonts w:hint="eastAsia" w:ascii="宋体" w:hAnsi="宋体"/>
          <w:sz w:val="24"/>
          <w:szCs w:val="32"/>
          <w:highlight w:val="yellow"/>
        </w:rPr>
        <w:t>、年租金中不含物管费</w:t>
      </w:r>
      <w:r>
        <w:rPr>
          <w:rFonts w:hint="eastAsia" w:ascii="宋体" w:hAnsi="宋体"/>
          <w:sz w:val="24"/>
          <w:szCs w:val="32"/>
          <w:highlight w:val="yellow"/>
          <w:lang w:val="en-US" w:eastAsia="zh-CN"/>
        </w:rPr>
        <w:t>和</w:t>
      </w:r>
      <w:r>
        <w:rPr>
          <w:rFonts w:hint="eastAsia" w:ascii="宋体" w:hAnsi="宋体"/>
          <w:sz w:val="24"/>
          <w:szCs w:val="32"/>
          <w:highlight w:val="yellow"/>
        </w:rPr>
        <w:t>共用区域能耗费</w:t>
      </w:r>
      <w:r>
        <w:rPr>
          <w:rFonts w:hint="eastAsia" w:ascii="宋体" w:hAnsi="宋体"/>
          <w:sz w:val="24"/>
          <w:szCs w:val="32"/>
          <w:highlight w:val="yellow"/>
          <w:lang w:val="en-US" w:eastAsia="zh-CN"/>
        </w:rPr>
        <w:t>等</w:t>
      </w:r>
      <w:r>
        <w:rPr>
          <w:rFonts w:hint="eastAsia" w:ascii="宋体" w:hAnsi="宋体"/>
          <w:sz w:val="24"/>
          <w:szCs w:val="32"/>
          <w:highlight w:val="yellow"/>
        </w:rPr>
        <w:t>。</w:t>
      </w:r>
      <w:r>
        <w:rPr>
          <w:rFonts w:hint="eastAsia" w:ascii="宋体" w:hAnsi="宋体"/>
          <w:sz w:val="24"/>
          <w:szCs w:val="32"/>
          <w:highlight w:val="yellow"/>
          <w:lang w:val="en-US" w:eastAsia="zh-CN"/>
        </w:rPr>
        <w:t>物业管理由乙方自行管理或者自行委托管理。具体以乙方和物业管理公司签订的物业管理协议为准</w:t>
      </w:r>
      <w:r>
        <w:rPr>
          <w:rFonts w:hint="eastAsia" w:ascii="宋体" w:hAnsi="宋体"/>
          <w:sz w:val="24"/>
          <w:szCs w:val="32"/>
          <w:highlight w:val="yellow"/>
        </w:rPr>
        <w:t>。</w:t>
      </w:r>
    </w:p>
    <w:p>
      <w:pPr>
        <w:pStyle w:val="2"/>
        <w:shd w:val="clear"/>
        <w:adjustRightInd w:val="0"/>
        <w:snapToGrid w:val="0"/>
        <w:spacing w:line="360" w:lineRule="auto"/>
        <w:ind w:firstLine="520" w:firstLineChars="217"/>
        <w:rPr>
          <w:rFonts w:ascii="宋体"/>
          <w:sz w:val="24"/>
          <w:szCs w:val="32"/>
          <w:highlight w:val="none"/>
        </w:rPr>
      </w:pPr>
      <w:r>
        <w:rPr>
          <w:rFonts w:hint="eastAsia" w:ascii="宋体" w:hAnsi="宋体"/>
          <w:sz w:val="24"/>
          <w:szCs w:val="32"/>
          <w:highlight w:val="none"/>
        </w:rPr>
        <w:t>第四条租金的支付时间及结算方式</w:t>
      </w:r>
    </w:p>
    <w:p>
      <w:pPr>
        <w:pStyle w:val="2"/>
        <w:shd w:val="clear"/>
        <w:adjustRightInd w:val="0"/>
        <w:snapToGrid w:val="0"/>
        <w:spacing w:afterLines="50" w:line="360" w:lineRule="auto"/>
        <w:ind w:firstLine="520" w:firstLineChars="217"/>
        <w:rPr>
          <w:rFonts w:ascii="宋体"/>
          <w:sz w:val="24"/>
          <w:szCs w:val="32"/>
          <w:highlight w:val="none"/>
        </w:rPr>
      </w:pPr>
      <w:r>
        <w:rPr>
          <w:rFonts w:hint="eastAsia" w:ascii="宋体" w:hAnsi="宋体"/>
          <w:sz w:val="24"/>
          <w:szCs w:val="32"/>
          <w:highlight w:val="none"/>
        </w:rPr>
        <w:t>合同项下商房实行先付款后使用的原则，租金每年支付一次。乙方根据本合同应在签订合同次日起5个工作日内向杭交所资金监管账户支付第1租赁年的租金，后续年度应在支付日期内将应支付的年租金以银行转账方式存入甲方指定账户户名：</w:t>
      </w:r>
      <w:r>
        <w:rPr>
          <w:rFonts w:hint="eastAsia" w:ascii="宋体" w:hAnsi="宋体"/>
          <w:sz w:val="24"/>
          <w:szCs w:val="32"/>
          <w:highlight w:val="yellow"/>
          <w:lang w:val="en-US" w:eastAsia="zh-CN"/>
        </w:rPr>
        <w:t xml:space="preserve">            </w:t>
      </w:r>
      <w:r>
        <w:rPr>
          <w:rFonts w:hint="eastAsia" w:ascii="宋体" w:hAnsi="宋体"/>
          <w:sz w:val="24"/>
          <w:szCs w:val="32"/>
          <w:highlight w:val="yellow"/>
        </w:rPr>
        <w:t>；开户行：</w:t>
      </w:r>
      <w:r>
        <w:rPr>
          <w:rFonts w:hint="eastAsia" w:ascii="宋体" w:hAnsi="宋体"/>
          <w:sz w:val="24"/>
          <w:szCs w:val="32"/>
          <w:highlight w:val="yellow"/>
          <w:lang w:val="en-US" w:eastAsia="zh-CN"/>
        </w:rPr>
        <w:t xml:space="preserve">       </w:t>
      </w:r>
      <w:r>
        <w:rPr>
          <w:rFonts w:hint="eastAsia" w:ascii="宋体" w:hAnsi="宋体"/>
          <w:sz w:val="24"/>
          <w:szCs w:val="32"/>
          <w:highlight w:val="yellow"/>
        </w:rPr>
        <w:t>；帐号：</w:t>
      </w:r>
      <w:r>
        <w:rPr>
          <w:rFonts w:hint="eastAsia" w:ascii="宋体" w:hAnsi="宋体"/>
          <w:sz w:val="24"/>
          <w:szCs w:val="32"/>
          <w:highlight w:val="yellow"/>
          <w:lang w:val="en-US" w:eastAsia="zh-CN"/>
        </w:rPr>
        <w:t xml:space="preserve">           </w:t>
      </w:r>
      <w:r>
        <w:rPr>
          <w:rFonts w:hint="eastAsia" w:ascii="宋体" w:hAnsi="宋体"/>
          <w:sz w:val="24"/>
          <w:szCs w:val="32"/>
          <w:highlight w:val="yellow"/>
        </w:rPr>
        <w:t>），</w:t>
      </w:r>
      <w:r>
        <w:rPr>
          <w:rFonts w:hint="eastAsia" w:ascii="宋体" w:hAnsi="宋体"/>
          <w:sz w:val="24"/>
          <w:szCs w:val="32"/>
          <w:highlight w:val="none"/>
        </w:rPr>
        <w:t>同时向甲方提交相关转账凭据，以便甲方核实；或将支票、现金（贰万元以下）送至甲方法定住所或甲方书面通知的其他地址，甲方核实收妥乙方交纳款项后，应向乙方出具发票。甲方有权变更上述账号，但应书面通知乙方，乙方收到甲方通知后应按新账号缴交。</w:t>
      </w:r>
    </w:p>
    <w:tbl>
      <w:tblPr>
        <w:tblStyle w:val="6"/>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2"/>
        <w:gridCol w:w="2126"/>
        <w:gridCol w:w="1700"/>
        <w:gridCol w:w="1418"/>
        <w:gridCol w:w="29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2" w:type="dxa"/>
            <w:vAlign w:val="center"/>
          </w:tcPr>
          <w:p>
            <w:pPr>
              <w:shd w:val="clear"/>
              <w:spacing w:line="360" w:lineRule="auto"/>
              <w:jc w:val="center"/>
              <w:outlineLvl w:val="0"/>
              <w:rPr>
                <w:rFonts w:ascii="宋体"/>
                <w:sz w:val="24"/>
                <w:highlight w:val="none"/>
              </w:rPr>
            </w:pPr>
            <w:r>
              <w:rPr>
                <w:rFonts w:hint="eastAsia" w:ascii="宋体" w:hAnsi="宋体"/>
                <w:sz w:val="24"/>
                <w:highlight w:val="none"/>
              </w:rPr>
              <w:t>序号</w:t>
            </w:r>
          </w:p>
        </w:tc>
        <w:tc>
          <w:tcPr>
            <w:tcW w:w="2126" w:type="dxa"/>
            <w:vAlign w:val="center"/>
          </w:tcPr>
          <w:p>
            <w:pPr>
              <w:shd w:val="clear"/>
              <w:spacing w:line="360" w:lineRule="auto"/>
              <w:jc w:val="center"/>
              <w:outlineLvl w:val="0"/>
              <w:rPr>
                <w:rFonts w:ascii="宋体"/>
                <w:sz w:val="24"/>
                <w:highlight w:val="none"/>
              </w:rPr>
            </w:pPr>
            <w:r>
              <w:rPr>
                <w:rFonts w:hint="eastAsia" w:ascii="宋体" w:hAnsi="宋体"/>
                <w:sz w:val="24"/>
                <w:highlight w:val="none"/>
              </w:rPr>
              <w:t>年度</w:t>
            </w:r>
          </w:p>
        </w:tc>
        <w:tc>
          <w:tcPr>
            <w:tcW w:w="1700" w:type="dxa"/>
            <w:vAlign w:val="center"/>
          </w:tcPr>
          <w:p>
            <w:pPr>
              <w:shd w:val="clear"/>
              <w:spacing w:line="360" w:lineRule="auto"/>
              <w:jc w:val="center"/>
              <w:outlineLvl w:val="0"/>
              <w:rPr>
                <w:rFonts w:ascii="宋体"/>
                <w:sz w:val="24"/>
                <w:highlight w:val="none"/>
              </w:rPr>
            </w:pPr>
            <w:r>
              <w:rPr>
                <w:rFonts w:hint="eastAsia" w:ascii="宋体" w:hAnsi="宋体"/>
                <w:sz w:val="24"/>
                <w:highlight w:val="none"/>
              </w:rPr>
              <w:t>年租金（元）</w:t>
            </w:r>
          </w:p>
        </w:tc>
        <w:tc>
          <w:tcPr>
            <w:tcW w:w="1418" w:type="dxa"/>
            <w:vAlign w:val="center"/>
          </w:tcPr>
          <w:p>
            <w:pPr>
              <w:shd w:val="clear"/>
              <w:spacing w:line="360" w:lineRule="auto"/>
              <w:jc w:val="center"/>
              <w:outlineLvl w:val="0"/>
              <w:rPr>
                <w:rFonts w:ascii="宋体"/>
                <w:sz w:val="24"/>
                <w:highlight w:val="none"/>
              </w:rPr>
            </w:pPr>
            <w:r>
              <w:rPr>
                <w:rFonts w:hint="eastAsia" w:ascii="宋体" w:hAnsi="宋体"/>
                <w:sz w:val="24"/>
                <w:highlight w:val="none"/>
              </w:rPr>
              <w:t>递增率（</w:t>
            </w:r>
            <w:r>
              <w:rPr>
                <w:rFonts w:ascii="宋体" w:hAnsi="宋体"/>
                <w:sz w:val="24"/>
                <w:highlight w:val="none"/>
              </w:rPr>
              <w:t>%</w:t>
            </w:r>
            <w:r>
              <w:rPr>
                <w:rFonts w:hint="eastAsia" w:ascii="宋体" w:hAnsi="宋体"/>
                <w:sz w:val="24"/>
                <w:highlight w:val="none"/>
              </w:rPr>
              <w:t>）</w:t>
            </w:r>
          </w:p>
        </w:tc>
        <w:tc>
          <w:tcPr>
            <w:tcW w:w="2940" w:type="dxa"/>
            <w:vAlign w:val="center"/>
          </w:tcPr>
          <w:p>
            <w:pPr>
              <w:shd w:val="clear"/>
              <w:spacing w:line="360" w:lineRule="auto"/>
              <w:jc w:val="center"/>
              <w:outlineLvl w:val="0"/>
              <w:rPr>
                <w:rFonts w:ascii="宋体"/>
                <w:sz w:val="24"/>
                <w:highlight w:val="none"/>
              </w:rPr>
            </w:pPr>
            <w:r>
              <w:rPr>
                <w:rFonts w:hint="eastAsia" w:ascii="宋体" w:hAnsi="宋体"/>
                <w:sz w:val="24"/>
                <w:highlight w:val="none"/>
              </w:rPr>
              <w:t>租金支付日期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2" w:type="dxa"/>
            <w:vAlign w:val="center"/>
          </w:tcPr>
          <w:p>
            <w:pPr>
              <w:shd w:val="clear"/>
              <w:spacing w:line="360" w:lineRule="auto"/>
              <w:jc w:val="center"/>
              <w:outlineLvl w:val="0"/>
              <w:rPr>
                <w:rFonts w:ascii="宋体" w:hAnsi="宋体"/>
                <w:sz w:val="24"/>
                <w:highlight w:val="none"/>
              </w:rPr>
            </w:pPr>
            <w:r>
              <w:rPr>
                <w:rFonts w:ascii="宋体" w:hAnsi="宋体"/>
                <w:sz w:val="24"/>
                <w:highlight w:val="none"/>
              </w:rPr>
              <w:t>1</w:t>
            </w:r>
          </w:p>
        </w:tc>
        <w:tc>
          <w:tcPr>
            <w:tcW w:w="2126" w:type="dxa"/>
            <w:vAlign w:val="center"/>
          </w:tcPr>
          <w:p>
            <w:pPr>
              <w:shd w:val="clear"/>
              <w:spacing w:line="360" w:lineRule="auto"/>
              <w:jc w:val="center"/>
              <w:outlineLvl w:val="0"/>
              <w:rPr>
                <w:rFonts w:ascii="宋体"/>
                <w:sz w:val="24"/>
                <w:highlight w:val="none"/>
              </w:rPr>
            </w:pPr>
            <w:r>
              <w:rPr>
                <w:rFonts w:hint="eastAsia" w:ascii="宋体" w:hAnsi="宋体"/>
                <w:sz w:val="24"/>
                <w:highlight w:val="none"/>
              </w:rPr>
              <w:t>第</w:t>
            </w:r>
            <w:r>
              <w:rPr>
                <w:rFonts w:ascii="宋体" w:hAnsi="宋体"/>
                <w:sz w:val="24"/>
                <w:highlight w:val="none"/>
              </w:rPr>
              <w:t>1</w:t>
            </w:r>
            <w:r>
              <w:rPr>
                <w:rFonts w:hint="eastAsia" w:ascii="宋体" w:hAnsi="宋体"/>
                <w:sz w:val="24"/>
                <w:highlight w:val="none"/>
              </w:rPr>
              <w:t>租赁年</w:t>
            </w:r>
          </w:p>
        </w:tc>
        <w:tc>
          <w:tcPr>
            <w:tcW w:w="1700" w:type="dxa"/>
            <w:vAlign w:val="center"/>
          </w:tcPr>
          <w:p>
            <w:pPr>
              <w:shd w:val="clear"/>
              <w:spacing w:line="360" w:lineRule="auto"/>
              <w:jc w:val="center"/>
              <w:outlineLvl w:val="0"/>
              <w:rPr>
                <w:rFonts w:ascii="宋体"/>
                <w:sz w:val="24"/>
                <w:highlight w:val="none"/>
              </w:rPr>
            </w:pPr>
          </w:p>
        </w:tc>
        <w:tc>
          <w:tcPr>
            <w:tcW w:w="1418" w:type="dxa"/>
            <w:vAlign w:val="center"/>
          </w:tcPr>
          <w:p>
            <w:pPr>
              <w:shd w:val="clear"/>
              <w:spacing w:line="360" w:lineRule="auto"/>
              <w:jc w:val="center"/>
              <w:outlineLvl w:val="0"/>
              <w:rPr>
                <w:rFonts w:ascii="宋体"/>
                <w:sz w:val="24"/>
                <w:highlight w:val="none"/>
              </w:rPr>
            </w:pPr>
          </w:p>
        </w:tc>
        <w:tc>
          <w:tcPr>
            <w:tcW w:w="2940" w:type="dxa"/>
            <w:vAlign w:val="center"/>
          </w:tcPr>
          <w:p>
            <w:pPr>
              <w:shd w:val="clear"/>
              <w:spacing w:line="360" w:lineRule="auto"/>
              <w:jc w:val="center"/>
              <w:outlineLvl w:val="0"/>
              <w:rPr>
                <w:rFonts w:ascii="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2" w:type="dxa"/>
            <w:vAlign w:val="center"/>
          </w:tcPr>
          <w:p>
            <w:pPr>
              <w:shd w:val="clear"/>
              <w:spacing w:line="360" w:lineRule="auto"/>
              <w:jc w:val="center"/>
              <w:outlineLvl w:val="0"/>
              <w:rPr>
                <w:rFonts w:ascii="宋体" w:hAnsi="宋体"/>
                <w:sz w:val="24"/>
                <w:highlight w:val="none"/>
              </w:rPr>
            </w:pPr>
            <w:r>
              <w:rPr>
                <w:rFonts w:hint="eastAsia" w:ascii="宋体" w:hAnsi="宋体"/>
                <w:sz w:val="24"/>
                <w:highlight w:val="none"/>
              </w:rPr>
              <w:t>2</w:t>
            </w:r>
          </w:p>
        </w:tc>
        <w:tc>
          <w:tcPr>
            <w:tcW w:w="2126" w:type="dxa"/>
            <w:vAlign w:val="center"/>
          </w:tcPr>
          <w:p>
            <w:pPr>
              <w:shd w:val="clear"/>
              <w:spacing w:line="360" w:lineRule="auto"/>
              <w:jc w:val="center"/>
              <w:outlineLvl w:val="0"/>
              <w:rPr>
                <w:rFonts w:ascii="宋体"/>
                <w:sz w:val="24"/>
                <w:highlight w:val="none"/>
              </w:rPr>
            </w:pPr>
            <w:r>
              <w:rPr>
                <w:rFonts w:hint="eastAsia" w:ascii="宋体" w:hAnsi="宋体"/>
                <w:sz w:val="24"/>
                <w:highlight w:val="none"/>
              </w:rPr>
              <w:t>第2租赁年</w:t>
            </w:r>
          </w:p>
        </w:tc>
        <w:tc>
          <w:tcPr>
            <w:tcW w:w="1700" w:type="dxa"/>
            <w:vAlign w:val="center"/>
          </w:tcPr>
          <w:p>
            <w:pPr>
              <w:shd w:val="clear"/>
              <w:spacing w:line="360" w:lineRule="auto"/>
              <w:jc w:val="center"/>
              <w:outlineLvl w:val="0"/>
              <w:rPr>
                <w:rFonts w:ascii="宋体"/>
                <w:sz w:val="24"/>
                <w:highlight w:val="none"/>
              </w:rPr>
            </w:pPr>
          </w:p>
        </w:tc>
        <w:tc>
          <w:tcPr>
            <w:tcW w:w="1418" w:type="dxa"/>
            <w:vAlign w:val="center"/>
          </w:tcPr>
          <w:p>
            <w:pPr>
              <w:shd w:val="clear"/>
              <w:spacing w:line="360" w:lineRule="auto"/>
              <w:jc w:val="center"/>
              <w:outlineLvl w:val="0"/>
              <w:rPr>
                <w:rFonts w:ascii="宋体"/>
                <w:sz w:val="24"/>
                <w:highlight w:val="none"/>
              </w:rPr>
            </w:pPr>
          </w:p>
        </w:tc>
        <w:tc>
          <w:tcPr>
            <w:tcW w:w="2940" w:type="dxa"/>
            <w:vAlign w:val="center"/>
          </w:tcPr>
          <w:p>
            <w:pPr>
              <w:shd w:val="clear"/>
              <w:spacing w:line="360" w:lineRule="auto"/>
              <w:jc w:val="center"/>
              <w:outlineLvl w:val="0"/>
              <w:rPr>
                <w:rFonts w:ascii="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2" w:type="dxa"/>
            <w:vAlign w:val="center"/>
          </w:tcPr>
          <w:p>
            <w:pPr>
              <w:shd w:val="clear"/>
              <w:spacing w:line="360" w:lineRule="auto"/>
              <w:jc w:val="center"/>
              <w:outlineLvl w:val="0"/>
              <w:rPr>
                <w:rFonts w:ascii="宋体"/>
                <w:sz w:val="24"/>
                <w:highlight w:val="none"/>
              </w:rPr>
            </w:pPr>
            <w:r>
              <w:rPr>
                <w:rFonts w:hint="eastAsia" w:ascii="宋体"/>
                <w:sz w:val="24"/>
                <w:highlight w:val="none"/>
              </w:rPr>
              <w:t>3</w:t>
            </w:r>
          </w:p>
        </w:tc>
        <w:tc>
          <w:tcPr>
            <w:tcW w:w="2126" w:type="dxa"/>
            <w:vAlign w:val="center"/>
          </w:tcPr>
          <w:p>
            <w:pPr>
              <w:shd w:val="clear"/>
              <w:spacing w:line="360" w:lineRule="auto"/>
              <w:jc w:val="center"/>
              <w:outlineLvl w:val="0"/>
              <w:rPr>
                <w:rFonts w:ascii="宋体"/>
                <w:sz w:val="24"/>
                <w:highlight w:val="none"/>
              </w:rPr>
            </w:pPr>
            <w:r>
              <w:rPr>
                <w:rFonts w:hint="eastAsia" w:ascii="宋体" w:hAnsi="宋体"/>
                <w:sz w:val="24"/>
                <w:highlight w:val="none"/>
              </w:rPr>
              <w:t>第3租赁年</w:t>
            </w:r>
          </w:p>
        </w:tc>
        <w:tc>
          <w:tcPr>
            <w:tcW w:w="1700" w:type="dxa"/>
            <w:vAlign w:val="center"/>
          </w:tcPr>
          <w:p>
            <w:pPr>
              <w:shd w:val="clear"/>
              <w:spacing w:line="360" w:lineRule="auto"/>
              <w:jc w:val="center"/>
              <w:outlineLvl w:val="0"/>
              <w:rPr>
                <w:rFonts w:ascii="宋体"/>
                <w:sz w:val="24"/>
                <w:highlight w:val="none"/>
              </w:rPr>
            </w:pPr>
          </w:p>
        </w:tc>
        <w:tc>
          <w:tcPr>
            <w:tcW w:w="1418" w:type="dxa"/>
            <w:vAlign w:val="center"/>
          </w:tcPr>
          <w:p>
            <w:pPr>
              <w:shd w:val="clear"/>
              <w:spacing w:line="360" w:lineRule="auto"/>
              <w:jc w:val="center"/>
              <w:outlineLvl w:val="0"/>
              <w:rPr>
                <w:rFonts w:ascii="宋体"/>
                <w:sz w:val="24"/>
                <w:highlight w:val="none"/>
              </w:rPr>
            </w:pPr>
          </w:p>
        </w:tc>
        <w:tc>
          <w:tcPr>
            <w:tcW w:w="2940" w:type="dxa"/>
            <w:vAlign w:val="center"/>
          </w:tcPr>
          <w:p>
            <w:pPr>
              <w:shd w:val="clear"/>
              <w:spacing w:line="360" w:lineRule="auto"/>
              <w:jc w:val="center"/>
              <w:outlineLvl w:val="0"/>
              <w:rPr>
                <w:rFonts w:ascii="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2" w:type="dxa"/>
            <w:vAlign w:val="center"/>
          </w:tcPr>
          <w:p>
            <w:pPr>
              <w:shd w:val="clear"/>
              <w:spacing w:line="360" w:lineRule="auto"/>
              <w:jc w:val="center"/>
              <w:outlineLvl w:val="0"/>
              <w:rPr>
                <w:rFonts w:hint="eastAsia" w:ascii="宋体" w:eastAsia="宋体"/>
                <w:sz w:val="24"/>
                <w:highlight w:val="none"/>
                <w:lang w:val="en-US" w:eastAsia="zh-CN"/>
              </w:rPr>
            </w:pPr>
            <w:r>
              <w:rPr>
                <w:rFonts w:hint="eastAsia" w:ascii="宋体"/>
                <w:sz w:val="24"/>
                <w:highlight w:val="none"/>
                <w:lang w:val="en-US" w:eastAsia="zh-CN"/>
              </w:rPr>
              <w:t>4</w:t>
            </w:r>
          </w:p>
        </w:tc>
        <w:tc>
          <w:tcPr>
            <w:tcW w:w="2126" w:type="dxa"/>
            <w:vAlign w:val="center"/>
          </w:tcPr>
          <w:p>
            <w:pPr>
              <w:shd w:val="clear"/>
              <w:spacing w:line="360" w:lineRule="auto"/>
              <w:jc w:val="center"/>
              <w:outlineLvl w:val="0"/>
              <w:rPr>
                <w:rFonts w:hint="eastAsia" w:ascii="宋体" w:hAnsi="宋体"/>
                <w:sz w:val="24"/>
                <w:highlight w:val="none"/>
              </w:rPr>
            </w:pPr>
            <w:r>
              <w:rPr>
                <w:rFonts w:hint="eastAsia" w:ascii="宋体" w:hAnsi="宋体"/>
                <w:sz w:val="24"/>
                <w:highlight w:val="none"/>
              </w:rPr>
              <w:t>第</w:t>
            </w:r>
            <w:r>
              <w:rPr>
                <w:rFonts w:hint="eastAsia" w:ascii="宋体" w:hAnsi="宋体"/>
                <w:sz w:val="24"/>
                <w:highlight w:val="none"/>
                <w:lang w:val="en-US" w:eastAsia="zh-CN"/>
              </w:rPr>
              <w:t>4</w:t>
            </w:r>
            <w:r>
              <w:rPr>
                <w:rFonts w:hint="eastAsia" w:ascii="宋体" w:hAnsi="宋体"/>
                <w:sz w:val="24"/>
                <w:highlight w:val="none"/>
              </w:rPr>
              <w:t>租赁年</w:t>
            </w:r>
          </w:p>
        </w:tc>
        <w:tc>
          <w:tcPr>
            <w:tcW w:w="1700" w:type="dxa"/>
            <w:vAlign w:val="center"/>
          </w:tcPr>
          <w:p>
            <w:pPr>
              <w:shd w:val="clear"/>
              <w:spacing w:line="360" w:lineRule="auto"/>
              <w:jc w:val="center"/>
              <w:outlineLvl w:val="0"/>
              <w:rPr>
                <w:rFonts w:ascii="宋体"/>
                <w:sz w:val="24"/>
                <w:highlight w:val="none"/>
              </w:rPr>
            </w:pPr>
          </w:p>
        </w:tc>
        <w:tc>
          <w:tcPr>
            <w:tcW w:w="1418" w:type="dxa"/>
            <w:vAlign w:val="center"/>
          </w:tcPr>
          <w:p>
            <w:pPr>
              <w:shd w:val="clear"/>
              <w:spacing w:line="360" w:lineRule="auto"/>
              <w:jc w:val="center"/>
              <w:outlineLvl w:val="0"/>
              <w:rPr>
                <w:rFonts w:hint="eastAsia" w:ascii="宋体" w:eastAsia="宋体"/>
                <w:sz w:val="24"/>
                <w:highlight w:val="none"/>
                <w:lang w:val="en-US" w:eastAsia="zh-CN"/>
              </w:rPr>
            </w:pPr>
          </w:p>
        </w:tc>
        <w:tc>
          <w:tcPr>
            <w:tcW w:w="2940" w:type="dxa"/>
            <w:vAlign w:val="center"/>
          </w:tcPr>
          <w:p>
            <w:pPr>
              <w:shd w:val="clear"/>
              <w:spacing w:line="360" w:lineRule="auto"/>
              <w:jc w:val="center"/>
              <w:outlineLvl w:val="0"/>
              <w:rPr>
                <w:rFonts w:ascii="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2" w:type="dxa"/>
            <w:vAlign w:val="center"/>
          </w:tcPr>
          <w:p>
            <w:pPr>
              <w:shd w:val="clear"/>
              <w:spacing w:line="360" w:lineRule="auto"/>
              <w:jc w:val="center"/>
              <w:outlineLvl w:val="0"/>
              <w:rPr>
                <w:rFonts w:hint="eastAsia" w:ascii="宋体" w:eastAsia="宋体"/>
                <w:sz w:val="24"/>
                <w:highlight w:val="none"/>
                <w:lang w:val="en-US" w:eastAsia="zh-CN"/>
              </w:rPr>
            </w:pPr>
            <w:r>
              <w:rPr>
                <w:rFonts w:hint="eastAsia" w:ascii="宋体"/>
                <w:sz w:val="24"/>
                <w:highlight w:val="none"/>
                <w:lang w:val="en-US" w:eastAsia="zh-CN"/>
              </w:rPr>
              <w:t>5</w:t>
            </w:r>
          </w:p>
        </w:tc>
        <w:tc>
          <w:tcPr>
            <w:tcW w:w="2126" w:type="dxa"/>
            <w:vAlign w:val="center"/>
          </w:tcPr>
          <w:p>
            <w:pPr>
              <w:shd w:val="clear"/>
              <w:spacing w:line="360" w:lineRule="auto"/>
              <w:jc w:val="center"/>
              <w:outlineLvl w:val="0"/>
              <w:rPr>
                <w:rFonts w:hint="eastAsia" w:ascii="宋体" w:hAnsi="宋体"/>
                <w:sz w:val="24"/>
                <w:highlight w:val="none"/>
              </w:rPr>
            </w:pPr>
            <w:r>
              <w:rPr>
                <w:rFonts w:hint="eastAsia" w:ascii="宋体" w:hAnsi="宋体"/>
                <w:sz w:val="24"/>
                <w:highlight w:val="none"/>
              </w:rPr>
              <w:t>第</w:t>
            </w:r>
            <w:r>
              <w:rPr>
                <w:rFonts w:hint="eastAsia" w:ascii="宋体" w:hAnsi="宋体"/>
                <w:sz w:val="24"/>
                <w:highlight w:val="none"/>
                <w:lang w:val="en-US" w:eastAsia="zh-CN"/>
              </w:rPr>
              <w:t>5</w:t>
            </w:r>
            <w:r>
              <w:rPr>
                <w:rFonts w:hint="eastAsia" w:ascii="宋体" w:hAnsi="宋体"/>
                <w:sz w:val="24"/>
                <w:highlight w:val="none"/>
              </w:rPr>
              <w:t>租赁年</w:t>
            </w:r>
          </w:p>
        </w:tc>
        <w:tc>
          <w:tcPr>
            <w:tcW w:w="1700" w:type="dxa"/>
            <w:vAlign w:val="center"/>
          </w:tcPr>
          <w:p>
            <w:pPr>
              <w:shd w:val="clear"/>
              <w:spacing w:line="360" w:lineRule="auto"/>
              <w:jc w:val="center"/>
              <w:outlineLvl w:val="0"/>
              <w:rPr>
                <w:rFonts w:ascii="宋体"/>
                <w:sz w:val="24"/>
                <w:highlight w:val="none"/>
              </w:rPr>
            </w:pPr>
          </w:p>
        </w:tc>
        <w:tc>
          <w:tcPr>
            <w:tcW w:w="1418" w:type="dxa"/>
            <w:vAlign w:val="center"/>
          </w:tcPr>
          <w:p>
            <w:pPr>
              <w:shd w:val="clear"/>
              <w:spacing w:line="360" w:lineRule="auto"/>
              <w:jc w:val="center"/>
              <w:outlineLvl w:val="0"/>
              <w:rPr>
                <w:rFonts w:hint="eastAsia" w:ascii="宋体" w:eastAsia="宋体"/>
                <w:sz w:val="24"/>
                <w:highlight w:val="none"/>
                <w:lang w:val="en-US" w:eastAsia="zh-CN"/>
              </w:rPr>
            </w:pPr>
          </w:p>
        </w:tc>
        <w:tc>
          <w:tcPr>
            <w:tcW w:w="2940" w:type="dxa"/>
            <w:vAlign w:val="center"/>
          </w:tcPr>
          <w:p>
            <w:pPr>
              <w:shd w:val="clear"/>
              <w:spacing w:line="360" w:lineRule="auto"/>
              <w:jc w:val="center"/>
              <w:outlineLvl w:val="0"/>
              <w:rPr>
                <w:rFonts w:ascii="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2" w:type="dxa"/>
            <w:vAlign w:val="center"/>
          </w:tcPr>
          <w:p>
            <w:pPr>
              <w:shd w:val="clear"/>
              <w:spacing w:line="360" w:lineRule="auto"/>
              <w:jc w:val="center"/>
              <w:outlineLvl w:val="0"/>
              <w:rPr>
                <w:rFonts w:hint="default" w:ascii="宋体"/>
                <w:sz w:val="24"/>
                <w:highlight w:val="none"/>
                <w:lang w:val="en-US" w:eastAsia="zh-CN"/>
              </w:rPr>
            </w:pPr>
            <w:r>
              <w:rPr>
                <w:rFonts w:hint="eastAsia" w:ascii="宋体"/>
                <w:sz w:val="24"/>
                <w:highlight w:val="none"/>
                <w:lang w:val="en-US" w:eastAsia="zh-CN"/>
              </w:rPr>
              <w:t>6</w:t>
            </w:r>
          </w:p>
        </w:tc>
        <w:tc>
          <w:tcPr>
            <w:tcW w:w="2126" w:type="dxa"/>
            <w:vAlign w:val="center"/>
          </w:tcPr>
          <w:p>
            <w:pPr>
              <w:shd w:val="clear"/>
              <w:spacing w:line="360" w:lineRule="auto"/>
              <w:jc w:val="center"/>
              <w:outlineLvl w:val="0"/>
              <w:rPr>
                <w:rFonts w:hint="eastAsia" w:ascii="宋体" w:hAnsi="宋体"/>
                <w:sz w:val="24"/>
                <w:highlight w:val="none"/>
              </w:rPr>
            </w:pPr>
            <w:r>
              <w:rPr>
                <w:rFonts w:hint="eastAsia" w:ascii="宋体" w:hAnsi="宋体"/>
                <w:sz w:val="24"/>
                <w:highlight w:val="none"/>
              </w:rPr>
              <w:t>第</w:t>
            </w:r>
            <w:r>
              <w:rPr>
                <w:rFonts w:hint="eastAsia" w:ascii="宋体" w:hAnsi="宋体"/>
                <w:sz w:val="24"/>
                <w:highlight w:val="none"/>
                <w:lang w:val="en-US" w:eastAsia="zh-CN"/>
              </w:rPr>
              <w:t>6</w:t>
            </w:r>
            <w:r>
              <w:rPr>
                <w:rFonts w:hint="eastAsia" w:ascii="宋体" w:hAnsi="宋体"/>
                <w:sz w:val="24"/>
                <w:highlight w:val="none"/>
              </w:rPr>
              <w:t>租赁年</w:t>
            </w:r>
          </w:p>
        </w:tc>
        <w:tc>
          <w:tcPr>
            <w:tcW w:w="1700" w:type="dxa"/>
            <w:vAlign w:val="center"/>
          </w:tcPr>
          <w:p>
            <w:pPr>
              <w:shd w:val="clear"/>
              <w:spacing w:line="360" w:lineRule="auto"/>
              <w:jc w:val="center"/>
              <w:outlineLvl w:val="0"/>
              <w:rPr>
                <w:rFonts w:ascii="宋体"/>
                <w:sz w:val="24"/>
                <w:highlight w:val="none"/>
              </w:rPr>
            </w:pPr>
          </w:p>
        </w:tc>
        <w:tc>
          <w:tcPr>
            <w:tcW w:w="1418" w:type="dxa"/>
            <w:vAlign w:val="center"/>
          </w:tcPr>
          <w:p>
            <w:pPr>
              <w:shd w:val="clear"/>
              <w:spacing w:line="360" w:lineRule="auto"/>
              <w:jc w:val="center"/>
              <w:outlineLvl w:val="0"/>
              <w:rPr>
                <w:rFonts w:hint="eastAsia" w:ascii="宋体"/>
                <w:sz w:val="24"/>
                <w:highlight w:val="none"/>
                <w:lang w:val="en-US" w:eastAsia="zh-CN"/>
              </w:rPr>
            </w:pPr>
          </w:p>
        </w:tc>
        <w:tc>
          <w:tcPr>
            <w:tcW w:w="2940" w:type="dxa"/>
            <w:vAlign w:val="center"/>
          </w:tcPr>
          <w:p>
            <w:pPr>
              <w:shd w:val="clear"/>
              <w:spacing w:line="360" w:lineRule="auto"/>
              <w:jc w:val="center"/>
              <w:outlineLvl w:val="0"/>
              <w:rPr>
                <w:rFonts w:ascii="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2" w:type="dxa"/>
            <w:vAlign w:val="center"/>
          </w:tcPr>
          <w:p>
            <w:pPr>
              <w:shd w:val="clear"/>
              <w:spacing w:line="360" w:lineRule="auto"/>
              <w:jc w:val="center"/>
              <w:outlineLvl w:val="0"/>
              <w:rPr>
                <w:rFonts w:hint="default" w:ascii="宋体"/>
                <w:sz w:val="24"/>
                <w:highlight w:val="none"/>
                <w:lang w:val="en-US" w:eastAsia="zh-CN"/>
              </w:rPr>
            </w:pPr>
            <w:r>
              <w:rPr>
                <w:rFonts w:hint="eastAsia" w:ascii="宋体"/>
                <w:sz w:val="24"/>
                <w:highlight w:val="none"/>
                <w:lang w:val="en-US" w:eastAsia="zh-CN"/>
              </w:rPr>
              <w:t>7</w:t>
            </w:r>
          </w:p>
        </w:tc>
        <w:tc>
          <w:tcPr>
            <w:tcW w:w="2126" w:type="dxa"/>
            <w:vAlign w:val="center"/>
          </w:tcPr>
          <w:p>
            <w:pPr>
              <w:shd w:val="clear"/>
              <w:spacing w:line="360" w:lineRule="auto"/>
              <w:jc w:val="center"/>
              <w:outlineLvl w:val="0"/>
              <w:rPr>
                <w:rFonts w:hint="eastAsia" w:ascii="宋体" w:hAnsi="宋体"/>
                <w:sz w:val="24"/>
                <w:highlight w:val="none"/>
              </w:rPr>
            </w:pPr>
            <w:r>
              <w:rPr>
                <w:rFonts w:hint="eastAsia" w:ascii="宋体" w:hAnsi="宋体"/>
                <w:sz w:val="24"/>
                <w:highlight w:val="none"/>
              </w:rPr>
              <w:t>第</w:t>
            </w:r>
            <w:r>
              <w:rPr>
                <w:rFonts w:hint="eastAsia" w:ascii="宋体" w:hAnsi="宋体"/>
                <w:sz w:val="24"/>
                <w:highlight w:val="none"/>
                <w:lang w:val="en-US" w:eastAsia="zh-CN"/>
              </w:rPr>
              <w:t>7</w:t>
            </w:r>
            <w:r>
              <w:rPr>
                <w:rFonts w:hint="eastAsia" w:ascii="宋体" w:hAnsi="宋体"/>
                <w:sz w:val="24"/>
                <w:highlight w:val="none"/>
              </w:rPr>
              <w:t>租赁年</w:t>
            </w:r>
          </w:p>
        </w:tc>
        <w:tc>
          <w:tcPr>
            <w:tcW w:w="1700" w:type="dxa"/>
            <w:vAlign w:val="center"/>
          </w:tcPr>
          <w:p>
            <w:pPr>
              <w:shd w:val="clear"/>
              <w:spacing w:line="360" w:lineRule="auto"/>
              <w:jc w:val="center"/>
              <w:outlineLvl w:val="0"/>
              <w:rPr>
                <w:rFonts w:ascii="宋体"/>
                <w:sz w:val="24"/>
                <w:highlight w:val="none"/>
              </w:rPr>
            </w:pPr>
          </w:p>
        </w:tc>
        <w:tc>
          <w:tcPr>
            <w:tcW w:w="1418" w:type="dxa"/>
            <w:vAlign w:val="center"/>
          </w:tcPr>
          <w:p>
            <w:pPr>
              <w:shd w:val="clear"/>
              <w:spacing w:line="360" w:lineRule="auto"/>
              <w:jc w:val="center"/>
              <w:outlineLvl w:val="0"/>
              <w:rPr>
                <w:rFonts w:hint="eastAsia" w:ascii="宋体"/>
                <w:sz w:val="24"/>
                <w:highlight w:val="none"/>
                <w:lang w:val="en-US" w:eastAsia="zh-CN"/>
              </w:rPr>
            </w:pPr>
          </w:p>
        </w:tc>
        <w:tc>
          <w:tcPr>
            <w:tcW w:w="2940" w:type="dxa"/>
            <w:vAlign w:val="center"/>
          </w:tcPr>
          <w:p>
            <w:pPr>
              <w:shd w:val="clear"/>
              <w:spacing w:line="360" w:lineRule="auto"/>
              <w:jc w:val="center"/>
              <w:outlineLvl w:val="0"/>
              <w:rPr>
                <w:rFonts w:ascii="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2" w:type="dxa"/>
            <w:vAlign w:val="center"/>
          </w:tcPr>
          <w:p>
            <w:pPr>
              <w:shd w:val="clear"/>
              <w:spacing w:line="360" w:lineRule="auto"/>
              <w:jc w:val="center"/>
              <w:outlineLvl w:val="0"/>
              <w:rPr>
                <w:rFonts w:hint="default" w:ascii="宋体"/>
                <w:sz w:val="24"/>
                <w:highlight w:val="none"/>
                <w:lang w:val="en-US" w:eastAsia="zh-CN"/>
              </w:rPr>
            </w:pPr>
            <w:r>
              <w:rPr>
                <w:rFonts w:hint="eastAsia" w:ascii="宋体"/>
                <w:sz w:val="24"/>
                <w:highlight w:val="none"/>
                <w:lang w:val="en-US" w:eastAsia="zh-CN"/>
              </w:rPr>
              <w:t>8</w:t>
            </w:r>
          </w:p>
        </w:tc>
        <w:tc>
          <w:tcPr>
            <w:tcW w:w="2126" w:type="dxa"/>
            <w:vAlign w:val="center"/>
          </w:tcPr>
          <w:p>
            <w:pPr>
              <w:shd w:val="clear"/>
              <w:spacing w:line="360" w:lineRule="auto"/>
              <w:jc w:val="center"/>
              <w:outlineLvl w:val="0"/>
              <w:rPr>
                <w:rFonts w:hint="eastAsia" w:ascii="宋体" w:hAnsi="宋体"/>
                <w:sz w:val="24"/>
                <w:highlight w:val="none"/>
              </w:rPr>
            </w:pPr>
            <w:r>
              <w:rPr>
                <w:rFonts w:hint="eastAsia" w:ascii="宋体" w:hAnsi="宋体"/>
                <w:sz w:val="24"/>
                <w:highlight w:val="none"/>
              </w:rPr>
              <w:t>第</w:t>
            </w:r>
            <w:r>
              <w:rPr>
                <w:rFonts w:hint="eastAsia" w:ascii="宋体" w:hAnsi="宋体"/>
                <w:sz w:val="24"/>
                <w:highlight w:val="none"/>
                <w:lang w:val="en-US" w:eastAsia="zh-CN"/>
              </w:rPr>
              <w:t>8</w:t>
            </w:r>
            <w:r>
              <w:rPr>
                <w:rFonts w:hint="eastAsia" w:ascii="宋体" w:hAnsi="宋体"/>
                <w:sz w:val="24"/>
                <w:highlight w:val="none"/>
              </w:rPr>
              <w:t>租赁年</w:t>
            </w:r>
          </w:p>
        </w:tc>
        <w:tc>
          <w:tcPr>
            <w:tcW w:w="1700" w:type="dxa"/>
            <w:vAlign w:val="center"/>
          </w:tcPr>
          <w:p>
            <w:pPr>
              <w:shd w:val="clear"/>
              <w:spacing w:line="360" w:lineRule="auto"/>
              <w:jc w:val="center"/>
              <w:outlineLvl w:val="0"/>
              <w:rPr>
                <w:rFonts w:ascii="宋体"/>
                <w:sz w:val="24"/>
                <w:highlight w:val="none"/>
              </w:rPr>
            </w:pPr>
          </w:p>
        </w:tc>
        <w:tc>
          <w:tcPr>
            <w:tcW w:w="1418" w:type="dxa"/>
            <w:vAlign w:val="center"/>
          </w:tcPr>
          <w:p>
            <w:pPr>
              <w:shd w:val="clear"/>
              <w:spacing w:line="360" w:lineRule="auto"/>
              <w:jc w:val="center"/>
              <w:outlineLvl w:val="0"/>
              <w:rPr>
                <w:rFonts w:hint="eastAsia" w:ascii="宋体"/>
                <w:sz w:val="24"/>
                <w:highlight w:val="none"/>
                <w:lang w:val="en-US" w:eastAsia="zh-CN"/>
              </w:rPr>
            </w:pPr>
          </w:p>
        </w:tc>
        <w:tc>
          <w:tcPr>
            <w:tcW w:w="2940" w:type="dxa"/>
            <w:vAlign w:val="center"/>
          </w:tcPr>
          <w:p>
            <w:pPr>
              <w:shd w:val="clear"/>
              <w:spacing w:line="360" w:lineRule="auto"/>
              <w:jc w:val="center"/>
              <w:outlineLvl w:val="0"/>
              <w:rPr>
                <w:rFonts w:ascii="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2" w:type="dxa"/>
            <w:vAlign w:val="center"/>
          </w:tcPr>
          <w:p>
            <w:pPr>
              <w:shd w:val="clear"/>
              <w:spacing w:line="360" w:lineRule="auto"/>
              <w:jc w:val="center"/>
              <w:outlineLvl w:val="0"/>
              <w:rPr>
                <w:rFonts w:hint="default" w:ascii="宋体"/>
                <w:sz w:val="24"/>
                <w:highlight w:val="none"/>
                <w:lang w:val="en-US" w:eastAsia="zh-CN"/>
              </w:rPr>
            </w:pPr>
            <w:r>
              <w:rPr>
                <w:rFonts w:hint="eastAsia" w:ascii="宋体"/>
                <w:sz w:val="24"/>
                <w:highlight w:val="none"/>
                <w:lang w:val="en-US" w:eastAsia="zh-CN"/>
              </w:rPr>
              <w:t>9</w:t>
            </w:r>
          </w:p>
        </w:tc>
        <w:tc>
          <w:tcPr>
            <w:tcW w:w="2126" w:type="dxa"/>
            <w:vAlign w:val="center"/>
          </w:tcPr>
          <w:p>
            <w:pPr>
              <w:shd w:val="clear"/>
              <w:spacing w:line="360" w:lineRule="auto"/>
              <w:jc w:val="center"/>
              <w:outlineLvl w:val="0"/>
              <w:rPr>
                <w:rFonts w:hint="eastAsia" w:ascii="宋体" w:hAnsi="宋体"/>
                <w:sz w:val="24"/>
                <w:highlight w:val="none"/>
              </w:rPr>
            </w:pPr>
            <w:r>
              <w:rPr>
                <w:rFonts w:hint="eastAsia" w:ascii="宋体" w:hAnsi="宋体"/>
                <w:sz w:val="24"/>
                <w:highlight w:val="none"/>
              </w:rPr>
              <w:t>第</w:t>
            </w:r>
            <w:r>
              <w:rPr>
                <w:rFonts w:hint="eastAsia" w:ascii="宋体" w:hAnsi="宋体"/>
                <w:sz w:val="24"/>
                <w:highlight w:val="none"/>
                <w:lang w:val="en-US" w:eastAsia="zh-CN"/>
              </w:rPr>
              <w:t>9</w:t>
            </w:r>
            <w:r>
              <w:rPr>
                <w:rFonts w:hint="eastAsia" w:ascii="宋体" w:hAnsi="宋体"/>
                <w:sz w:val="24"/>
                <w:highlight w:val="none"/>
              </w:rPr>
              <w:t>租赁年</w:t>
            </w:r>
          </w:p>
        </w:tc>
        <w:tc>
          <w:tcPr>
            <w:tcW w:w="1700" w:type="dxa"/>
            <w:vAlign w:val="center"/>
          </w:tcPr>
          <w:p>
            <w:pPr>
              <w:shd w:val="clear"/>
              <w:spacing w:line="360" w:lineRule="auto"/>
              <w:jc w:val="center"/>
              <w:outlineLvl w:val="0"/>
              <w:rPr>
                <w:rFonts w:ascii="宋体"/>
                <w:sz w:val="24"/>
                <w:highlight w:val="none"/>
              </w:rPr>
            </w:pPr>
          </w:p>
        </w:tc>
        <w:tc>
          <w:tcPr>
            <w:tcW w:w="1418" w:type="dxa"/>
            <w:vAlign w:val="center"/>
          </w:tcPr>
          <w:p>
            <w:pPr>
              <w:shd w:val="clear"/>
              <w:spacing w:line="360" w:lineRule="auto"/>
              <w:jc w:val="center"/>
              <w:outlineLvl w:val="0"/>
              <w:rPr>
                <w:rFonts w:hint="eastAsia" w:ascii="宋体"/>
                <w:sz w:val="24"/>
                <w:highlight w:val="none"/>
                <w:lang w:val="en-US" w:eastAsia="zh-CN"/>
              </w:rPr>
            </w:pPr>
          </w:p>
        </w:tc>
        <w:tc>
          <w:tcPr>
            <w:tcW w:w="2940" w:type="dxa"/>
            <w:vAlign w:val="center"/>
          </w:tcPr>
          <w:p>
            <w:pPr>
              <w:shd w:val="clear"/>
              <w:spacing w:line="360" w:lineRule="auto"/>
              <w:jc w:val="center"/>
              <w:outlineLvl w:val="0"/>
              <w:rPr>
                <w:rFonts w:ascii="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2" w:type="dxa"/>
            <w:vAlign w:val="center"/>
          </w:tcPr>
          <w:p>
            <w:pPr>
              <w:shd w:val="clear"/>
              <w:spacing w:line="360" w:lineRule="auto"/>
              <w:jc w:val="center"/>
              <w:outlineLvl w:val="0"/>
              <w:rPr>
                <w:rFonts w:hint="default" w:ascii="宋体"/>
                <w:sz w:val="24"/>
                <w:highlight w:val="none"/>
                <w:lang w:val="en-US" w:eastAsia="zh-CN"/>
              </w:rPr>
            </w:pPr>
            <w:r>
              <w:rPr>
                <w:rFonts w:hint="eastAsia" w:ascii="宋体"/>
                <w:sz w:val="24"/>
                <w:highlight w:val="none"/>
                <w:lang w:val="en-US" w:eastAsia="zh-CN"/>
              </w:rPr>
              <w:t>10</w:t>
            </w:r>
          </w:p>
        </w:tc>
        <w:tc>
          <w:tcPr>
            <w:tcW w:w="2126" w:type="dxa"/>
            <w:vAlign w:val="center"/>
          </w:tcPr>
          <w:p>
            <w:pPr>
              <w:shd w:val="clear"/>
              <w:spacing w:line="360" w:lineRule="auto"/>
              <w:jc w:val="center"/>
              <w:outlineLvl w:val="0"/>
              <w:rPr>
                <w:rFonts w:hint="eastAsia" w:ascii="宋体" w:hAnsi="宋体"/>
                <w:sz w:val="24"/>
                <w:highlight w:val="none"/>
              </w:rPr>
            </w:pPr>
            <w:r>
              <w:rPr>
                <w:rFonts w:hint="eastAsia" w:ascii="宋体" w:hAnsi="宋体"/>
                <w:sz w:val="24"/>
                <w:highlight w:val="none"/>
              </w:rPr>
              <w:t>第</w:t>
            </w:r>
            <w:r>
              <w:rPr>
                <w:rFonts w:hint="eastAsia" w:ascii="宋体" w:hAnsi="宋体"/>
                <w:sz w:val="24"/>
                <w:highlight w:val="none"/>
                <w:lang w:val="en-US" w:eastAsia="zh-CN"/>
              </w:rPr>
              <w:t>10</w:t>
            </w:r>
            <w:r>
              <w:rPr>
                <w:rFonts w:hint="eastAsia" w:ascii="宋体" w:hAnsi="宋体"/>
                <w:sz w:val="24"/>
                <w:highlight w:val="none"/>
              </w:rPr>
              <w:t>租赁年</w:t>
            </w:r>
          </w:p>
        </w:tc>
        <w:tc>
          <w:tcPr>
            <w:tcW w:w="1700" w:type="dxa"/>
            <w:vAlign w:val="center"/>
          </w:tcPr>
          <w:p>
            <w:pPr>
              <w:shd w:val="clear"/>
              <w:spacing w:line="360" w:lineRule="auto"/>
              <w:jc w:val="center"/>
              <w:outlineLvl w:val="0"/>
              <w:rPr>
                <w:rFonts w:ascii="宋体"/>
                <w:sz w:val="24"/>
                <w:highlight w:val="none"/>
              </w:rPr>
            </w:pPr>
          </w:p>
        </w:tc>
        <w:tc>
          <w:tcPr>
            <w:tcW w:w="1418" w:type="dxa"/>
            <w:vAlign w:val="center"/>
          </w:tcPr>
          <w:p>
            <w:pPr>
              <w:shd w:val="clear"/>
              <w:spacing w:line="360" w:lineRule="auto"/>
              <w:jc w:val="center"/>
              <w:outlineLvl w:val="0"/>
              <w:rPr>
                <w:rFonts w:hint="eastAsia" w:ascii="宋体"/>
                <w:sz w:val="24"/>
                <w:highlight w:val="none"/>
                <w:lang w:val="en-US" w:eastAsia="zh-CN"/>
              </w:rPr>
            </w:pPr>
          </w:p>
        </w:tc>
        <w:tc>
          <w:tcPr>
            <w:tcW w:w="2940" w:type="dxa"/>
            <w:vAlign w:val="center"/>
          </w:tcPr>
          <w:p>
            <w:pPr>
              <w:shd w:val="clear"/>
              <w:spacing w:line="360" w:lineRule="auto"/>
              <w:jc w:val="center"/>
              <w:outlineLvl w:val="0"/>
              <w:rPr>
                <w:rFonts w:ascii="宋体"/>
                <w:sz w:val="24"/>
                <w:highlight w:val="none"/>
              </w:rPr>
            </w:pPr>
          </w:p>
        </w:tc>
      </w:tr>
    </w:tbl>
    <w:p>
      <w:pPr>
        <w:pStyle w:val="2"/>
        <w:shd w:val="clear"/>
        <w:adjustRightInd w:val="0"/>
        <w:snapToGrid w:val="0"/>
        <w:spacing w:beforeLines="50" w:line="360" w:lineRule="auto"/>
        <w:ind w:firstLine="480"/>
        <w:rPr>
          <w:rFonts w:ascii="宋体" w:hAnsi="宋体"/>
          <w:sz w:val="24"/>
          <w:szCs w:val="32"/>
          <w:highlight w:val="none"/>
        </w:rPr>
      </w:pPr>
      <w:r>
        <w:rPr>
          <w:rFonts w:hint="eastAsia" w:ascii="宋体" w:hAnsi="宋体"/>
          <w:sz w:val="24"/>
          <w:szCs w:val="32"/>
          <w:highlight w:val="none"/>
        </w:rPr>
        <w:t>第五条履约保证金</w:t>
      </w:r>
    </w:p>
    <w:p>
      <w:pPr>
        <w:pStyle w:val="2"/>
        <w:numPr>
          <w:ilvl w:val="0"/>
          <w:numId w:val="0"/>
        </w:numPr>
        <w:shd w:val="clear"/>
        <w:adjustRightInd w:val="0"/>
        <w:snapToGrid w:val="0"/>
        <w:spacing w:line="360" w:lineRule="auto"/>
        <w:ind w:left="420" w:leftChars="0"/>
        <w:jc w:val="left"/>
        <w:rPr>
          <w:rFonts w:hint="eastAsia" w:ascii="宋体" w:hAnsi="宋体"/>
          <w:sz w:val="24"/>
          <w:szCs w:val="32"/>
          <w:highlight w:val="none"/>
        </w:rPr>
      </w:pPr>
      <w:r>
        <w:rPr>
          <w:rFonts w:hint="eastAsia" w:ascii="宋体" w:hAnsi="宋体"/>
          <w:sz w:val="24"/>
          <w:szCs w:val="32"/>
          <w:highlight w:val="none"/>
          <w:lang w:eastAsia="zh-CN"/>
        </w:rPr>
        <w:t>（</w:t>
      </w:r>
      <w:r>
        <w:rPr>
          <w:rFonts w:hint="eastAsia" w:ascii="宋体" w:hAnsi="宋体"/>
          <w:sz w:val="24"/>
          <w:szCs w:val="32"/>
          <w:highlight w:val="none"/>
          <w:lang w:val="en-US" w:eastAsia="zh-CN"/>
        </w:rPr>
        <w:t>一</w:t>
      </w:r>
      <w:r>
        <w:rPr>
          <w:rFonts w:hint="eastAsia" w:ascii="宋体" w:hAnsi="宋体"/>
          <w:sz w:val="24"/>
          <w:szCs w:val="32"/>
          <w:highlight w:val="none"/>
          <w:lang w:eastAsia="zh-CN"/>
        </w:rPr>
        <w:t>）</w:t>
      </w:r>
      <w:r>
        <w:rPr>
          <w:rFonts w:hint="eastAsia" w:ascii="宋体" w:hAnsi="宋体"/>
          <w:sz w:val="24"/>
          <w:szCs w:val="32"/>
          <w:highlight w:val="none"/>
        </w:rPr>
        <w:t>乙方应在本合同签订次日起5个工作日内缴纳履约保证</w:t>
      </w:r>
      <w:r>
        <w:rPr>
          <w:rFonts w:hint="eastAsia" w:ascii="宋体" w:hAnsi="宋体"/>
          <w:sz w:val="24"/>
          <w:szCs w:val="32"/>
          <w:highlight w:val="none"/>
          <w:u w:val="single"/>
        </w:rPr>
        <w:t>￥      （       整）</w:t>
      </w:r>
      <w:r>
        <w:rPr>
          <w:rFonts w:hint="eastAsia" w:ascii="宋体" w:hAnsi="宋体"/>
          <w:sz w:val="24"/>
          <w:szCs w:val="32"/>
          <w:highlight w:val="none"/>
        </w:rPr>
        <w:t>作为乙方履行本合同义务的担保，履约保证金不计利息。</w:t>
      </w:r>
    </w:p>
    <w:p>
      <w:pPr>
        <w:pStyle w:val="2"/>
        <w:shd w:val="clear"/>
        <w:adjustRightInd w:val="0"/>
        <w:snapToGrid w:val="0"/>
        <w:spacing w:line="360" w:lineRule="auto"/>
        <w:ind w:firstLine="480"/>
        <w:rPr>
          <w:rFonts w:ascii="宋体"/>
          <w:sz w:val="24"/>
          <w:szCs w:val="32"/>
          <w:highlight w:val="none"/>
        </w:rPr>
      </w:pPr>
      <w:r>
        <w:rPr>
          <w:rFonts w:hint="eastAsia" w:ascii="宋体" w:hAnsi="宋体"/>
          <w:sz w:val="24"/>
          <w:szCs w:val="32"/>
          <w:highlight w:val="none"/>
        </w:rPr>
        <w:t>（二）本合同期满，乙方不再租赁的，结清水、电及各种费用后，由甲方收回房屋，双方就租赁该房屋而产生的一切权利义务清理完毕（含工商地址变更）并办理书面交接手续后</w:t>
      </w:r>
      <w:r>
        <w:rPr>
          <w:rFonts w:ascii="宋体" w:hAnsi="宋体"/>
          <w:sz w:val="24"/>
          <w:szCs w:val="32"/>
          <w:highlight w:val="none"/>
        </w:rPr>
        <w:t>5</w:t>
      </w:r>
      <w:r>
        <w:rPr>
          <w:rFonts w:hint="eastAsia" w:ascii="宋体" w:hAnsi="宋体"/>
          <w:sz w:val="24"/>
          <w:szCs w:val="32"/>
          <w:highlight w:val="none"/>
        </w:rPr>
        <w:t>个工作日内由甲方将履约保证金无息退还给乙方（无息）。</w:t>
      </w:r>
    </w:p>
    <w:p>
      <w:pPr>
        <w:pStyle w:val="2"/>
        <w:shd w:val="clear"/>
        <w:adjustRightInd w:val="0"/>
        <w:snapToGrid w:val="0"/>
        <w:spacing w:line="360" w:lineRule="auto"/>
        <w:ind w:firstLine="480"/>
        <w:rPr>
          <w:rFonts w:ascii="宋体"/>
          <w:sz w:val="24"/>
          <w:szCs w:val="32"/>
          <w:highlight w:val="none"/>
        </w:rPr>
      </w:pPr>
      <w:r>
        <w:rPr>
          <w:rFonts w:hint="eastAsia" w:ascii="宋体" w:hAnsi="宋体"/>
          <w:sz w:val="24"/>
          <w:szCs w:val="32"/>
          <w:highlight w:val="none"/>
        </w:rPr>
        <w:t>（三）</w:t>
      </w:r>
      <w:r>
        <w:rPr>
          <w:rFonts w:hint="eastAsia" w:ascii="宋体" w:hAnsi="宋体"/>
          <w:b/>
          <w:bCs/>
          <w:sz w:val="24"/>
          <w:szCs w:val="32"/>
          <w:highlight w:val="none"/>
        </w:rPr>
        <w:t>如果乙方不及时结算上述费用，或存在乙方应付甲方违约金或赔偿金的，甲方有权在履约保证金中直接扣除相关费用</w:t>
      </w:r>
      <w:r>
        <w:rPr>
          <w:rFonts w:hint="eastAsia" w:ascii="宋体" w:hAnsi="宋体"/>
          <w:sz w:val="24"/>
          <w:szCs w:val="32"/>
          <w:highlight w:val="none"/>
        </w:rPr>
        <w:t>。</w:t>
      </w:r>
    </w:p>
    <w:p>
      <w:pPr>
        <w:shd w:val="clear"/>
        <w:adjustRightInd w:val="0"/>
        <w:snapToGrid w:val="0"/>
        <w:spacing w:line="360" w:lineRule="auto"/>
        <w:ind w:firstLine="480" w:firstLineChars="200"/>
        <w:rPr>
          <w:rFonts w:ascii="宋体"/>
          <w:sz w:val="24"/>
          <w:szCs w:val="32"/>
          <w:highlight w:val="none"/>
        </w:rPr>
      </w:pPr>
      <w:r>
        <w:rPr>
          <w:rFonts w:hint="eastAsia" w:ascii="宋体" w:hAnsi="宋体"/>
          <w:sz w:val="24"/>
          <w:szCs w:val="32"/>
          <w:highlight w:val="none"/>
        </w:rPr>
        <w:t>第六条出租房屋的运营、管理</w:t>
      </w:r>
    </w:p>
    <w:p>
      <w:pPr>
        <w:shd w:val="clear"/>
        <w:adjustRightInd w:val="0"/>
        <w:snapToGrid w:val="0"/>
        <w:spacing w:line="360" w:lineRule="auto"/>
        <w:ind w:firstLine="530" w:firstLineChars="221"/>
        <w:rPr>
          <w:rFonts w:ascii="宋体"/>
          <w:sz w:val="24"/>
          <w:szCs w:val="32"/>
          <w:highlight w:val="none"/>
        </w:rPr>
      </w:pPr>
      <w:r>
        <w:rPr>
          <w:rFonts w:hint="eastAsia" w:ascii="宋体" w:hAnsi="宋体"/>
          <w:sz w:val="24"/>
          <w:szCs w:val="32"/>
          <w:highlight w:val="none"/>
        </w:rPr>
        <w:t>（一）该房屋需于本合同签订生效后</w:t>
      </w:r>
      <w:r>
        <w:rPr>
          <w:rFonts w:ascii="宋体" w:hAnsi="宋体"/>
          <w:sz w:val="24"/>
          <w:szCs w:val="32"/>
          <w:highlight w:val="none"/>
        </w:rPr>
        <w:t>3</w:t>
      </w:r>
      <w:r>
        <w:rPr>
          <w:rFonts w:hint="eastAsia" w:ascii="宋体" w:hAnsi="宋体"/>
          <w:sz w:val="24"/>
          <w:szCs w:val="32"/>
          <w:highlight w:val="none"/>
        </w:rPr>
        <w:t>个月内正式运营，在此之前，乙方必须完成运营的各项筹备工作。</w:t>
      </w:r>
    </w:p>
    <w:p>
      <w:pPr>
        <w:shd w:val="clear"/>
        <w:adjustRightInd w:val="0"/>
        <w:snapToGrid w:val="0"/>
        <w:spacing w:line="360" w:lineRule="auto"/>
        <w:ind w:firstLine="530" w:firstLineChars="221"/>
        <w:rPr>
          <w:rFonts w:ascii="宋体"/>
          <w:sz w:val="24"/>
          <w:szCs w:val="32"/>
          <w:highlight w:val="none"/>
        </w:rPr>
      </w:pPr>
      <w:r>
        <w:rPr>
          <w:rFonts w:hint="eastAsia" w:ascii="宋体" w:hAnsi="宋体"/>
          <w:sz w:val="24"/>
          <w:szCs w:val="32"/>
          <w:highlight w:val="none"/>
        </w:rPr>
        <w:t>（二）乙方完成运营的各项筹备工作和条件包括：该房屋的改造施工完成，按照该房屋用途的约定取得合法的营业执照等相关手续并通过相关部门的验收。</w:t>
      </w:r>
    </w:p>
    <w:p>
      <w:pPr>
        <w:pStyle w:val="2"/>
        <w:shd w:val="clear"/>
        <w:adjustRightInd w:val="0"/>
        <w:snapToGrid w:val="0"/>
        <w:spacing w:line="360" w:lineRule="auto"/>
        <w:ind w:firstLine="480"/>
        <w:outlineLvl w:val="0"/>
        <w:rPr>
          <w:rFonts w:ascii="宋体"/>
          <w:sz w:val="24"/>
          <w:szCs w:val="32"/>
          <w:highlight w:val="none"/>
        </w:rPr>
      </w:pPr>
      <w:r>
        <w:rPr>
          <w:rFonts w:hint="eastAsia" w:ascii="宋体" w:hAnsi="宋体"/>
          <w:sz w:val="24"/>
          <w:szCs w:val="32"/>
          <w:highlight w:val="none"/>
        </w:rPr>
        <w:t>第七条乙方的责任</w:t>
      </w:r>
    </w:p>
    <w:p>
      <w:pPr>
        <w:numPr>
          <w:ilvl w:val="0"/>
          <w:numId w:val="1"/>
        </w:numPr>
        <w:shd w:val="clear"/>
        <w:adjustRightInd w:val="0"/>
        <w:snapToGrid w:val="0"/>
        <w:spacing w:line="360" w:lineRule="auto"/>
        <w:ind w:firstLine="480" w:firstLineChars="200"/>
        <w:rPr>
          <w:rFonts w:hint="eastAsia" w:ascii="宋体" w:hAnsi="宋体"/>
          <w:sz w:val="24"/>
          <w:szCs w:val="32"/>
          <w:highlight w:val="none"/>
        </w:rPr>
      </w:pPr>
      <w:r>
        <w:rPr>
          <w:rFonts w:hint="eastAsia" w:ascii="宋体" w:hAnsi="宋体"/>
          <w:sz w:val="24"/>
          <w:szCs w:val="32"/>
          <w:highlight w:val="none"/>
        </w:rPr>
        <w:t>乙方应按照该房屋用途的约定取得合法的营业执照等相关手续，并保证所租赁的房屋仅从事符合本合同项下业态范围的经营活动。乙方不得利用该房屋作任何违法或不道德行为，也不得利用该房屋做任何不利于甲方或相邻房屋的行为。</w:t>
      </w:r>
    </w:p>
    <w:p>
      <w:pPr>
        <w:numPr>
          <w:ilvl w:val="-1"/>
          <w:numId w:val="0"/>
        </w:numPr>
        <w:shd w:val="clear"/>
        <w:adjustRightInd w:val="0"/>
        <w:snapToGrid w:val="0"/>
        <w:spacing w:line="360" w:lineRule="auto"/>
        <w:ind w:firstLine="0" w:firstLineChars="0"/>
        <w:rPr>
          <w:rFonts w:hint="default" w:ascii="宋体" w:hAnsi="宋体" w:eastAsia="宋体"/>
          <w:sz w:val="24"/>
          <w:szCs w:val="32"/>
          <w:highlight w:val="none"/>
          <w:lang w:val="en-US" w:eastAsia="zh-CN"/>
        </w:rPr>
      </w:pPr>
      <w:r>
        <w:rPr>
          <w:rFonts w:hint="eastAsia" w:ascii="宋体" w:hAnsi="宋体"/>
          <w:sz w:val="24"/>
          <w:szCs w:val="32"/>
          <w:highlight w:val="none"/>
          <w:lang w:val="en-US" w:eastAsia="zh-CN"/>
        </w:rPr>
        <w:t xml:space="preserve">    该房屋持有的《不动产权证书》载明，用途为仓储用地/非住宅，规划批建为仓库。乙方在该房屋内经营活动前，应向政府主管部门取得所有必要的执照、批准或许可证等，自行办理相关的程序和执照，承担由此产生的费用。乙方应确保该执照、批准或许可证在经营期限内完全有效，及在各方面均符合该执照、批准或许可证的规定。乙</w:t>
      </w:r>
      <w:bookmarkStart w:id="0" w:name="_GoBack"/>
      <w:bookmarkEnd w:id="0"/>
      <w:r>
        <w:rPr>
          <w:rFonts w:hint="eastAsia" w:ascii="宋体" w:hAnsi="宋体"/>
          <w:sz w:val="24"/>
          <w:szCs w:val="32"/>
          <w:highlight w:val="none"/>
          <w:lang w:val="en-US" w:eastAsia="zh-CN"/>
        </w:rPr>
        <w:t>方承诺对上述租赁房屋权证证载的用途和租赁房屋现状、设施及房屋环境有充分了解，如因房屋规划用途和租赁用途不一致而导致未取得前述执照、批准或许可证的，所有损失由乙方自行承担，甲方不承担任何责任。并且，乙方在该房屋的经营活动不得违反有关的法律、法规，必须确保其经营的合法性，否则，乙方将承担因其不正当经营所造成的一切责任和后果。</w:t>
      </w:r>
    </w:p>
    <w:p>
      <w:pPr>
        <w:shd w:val="clear"/>
        <w:adjustRightInd w:val="0"/>
        <w:snapToGrid w:val="0"/>
        <w:spacing w:line="360" w:lineRule="auto"/>
        <w:ind w:firstLine="480" w:firstLineChars="200"/>
        <w:rPr>
          <w:rFonts w:ascii="宋体"/>
          <w:sz w:val="24"/>
          <w:szCs w:val="32"/>
          <w:highlight w:val="none"/>
        </w:rPr>
      </w:pPr>
      <w:r>
        <w:rPr>
          <w:rFonts w:hint="eastAsia" w:ascii="宋体" w:hAnsi="宋体"/>
          <w:sz w:val="24"/>
          <w:szCs w:val="32"/>
          <w:highlight w:val="none"/>
        </w:rPr>
        <w:t>（二）乙方特别声明已知悉该房屋的用途和业态，承诺在承租期内不改变该房屋的用途，并按照实施方案使用、改造该房屋。</w:t>
      </w:r>
    </w:p>
    <w:p>
      <w:pPr>
        <w:shd w:val="clear"/>
        <w:adjustRightInd w:val="0"/>
        <w:snapToGrid w:val="0"/>
        <w:spacing w:line="360" w:lineRule="auto"/>
        <w:ind w:firstLine="480" w:firstLineChars="200"/>
        <w:rPr>
          <w:rFonts w:ascii="宋体"/>
          <w:sz w:val="24"/>
          <w:szCs w:val="32"/>
          <w:highlight w:val="none"/>
        </w:rPr>
      </w:pPr>
      <w:r>
        <w:rPr>
          <w:rFonts w:hint="eastAsia" w:ascii="宋体" w:hAnsi="宋体"/>
          <w:sz w:val="24"/>
          <w:szCs w:val="32"/>
          <w:highlight w:val="none"/>
        </w:rPr>
        <w:t>（三）乙方承租房屋前，已对该房屋的结构、装修、位置、环境、设施及水电可供容量等现状进行全面了解。</w:t>
      </w:r>
    </w:p>
    <w:p>
      <w:pPr>
        <w:shd w:val="clear"/>
        <w:adjustRightInd w:val="0"/>
        <w:snapToGrid w:val="0"/>
        <w:spacing w:line="360" w:lineRule="auto"/>
        <w:ind w:firstLine="480" w:firstLineChars="200"/>
        <w:rPr>
          <w:rFonts w:ascii="宋体"/>
          <w:sz w:val="24"/>
          <w:szCs w:val="32"/>
          <w:highlight w:val="none"/>
        </w:rPr>
      </w:pPr>
      <w:r>
        <w:rPr>
          <w:rFonts w:hint="eastAsia" w:ascii="宋体" w:hAnsi="宋体"/>
          <w:sz w:val="24"/>
          <w:szCs w:val="32"/>
          <w:highlight w:val="none"/>
        </w:rPr>
        <w:t>乙方承租后，甲方不再为其改变条件进行其他投入。乙方在租赁期间要对该房屋进行更新、改造的，必须事先向甲方提出详细的书面方案，征得甲方的书面同意后，并按规定向有关部门办理申报手续并批准后，方可进行施工，否则甲方有权责令乙方停工，并有权要求乙方承担违约责任。</w:t>
      </w:r>
    </w:p>
    <w:p>
      <w:pPr>
        <w:shd w:val="clear"/>
        <w:tabs>
          <w:tab w:val="left" w:pos="1276"/>
        </w:tabs>
        <w:adjustRightInd w:val="0"/>
        <w:snapToGrid w:val="0"/>
        <w:spacing w:line="360" w:lineRule="auto"/>
        <w:ind w:firstLine="480" w:firstLineChars="200"/>
        <w:rPr>
          <w:rFonts w:ascii="宋体"/>
          <w:sz w:val="24"/>
          <w:szCs w:val="32"/>
          <w:highlight w:val="none"/>
        </w:rPr>
      </w:pPr>
      <w:r>
        <w:rPr>
          <w:rFonts w:hint="eastAsia" w:ascii="宋体" w:hAnsi="宋体"/>
          <w:sz w:val="24"/>
          <w:szCs w:val="32"/>
          <w:highlight w:val="none"/>
        </w:rPr>
        <w:t>上述改变调整及房屋装修完工后，应通过原设计部门确认，消防部门及其他相关部门验收合格，方可投入使用。乙方在房屋改造结束后需提供给甲方一套完整的装修竣工图。</w:t>
      </w:r>
    </w:p>
    <w:p>
      <w:pPr>
        <w:shd w:val="clear"/>
        <w:adjustRightInd w:val="0"/>
        <w:snapToGrid w:val="0"/>
        <w:spacing w:line="360" w:lineRule="auto"/>
        <w:ind w:firstLine="480" w:firstLineChars="200"/>
        <w:rPr>
          <w:rFonts w:ascii="宋体"/>
          <w:sz w:val="24"/>
          <w:szCs w:val="32"/>
          <w:highlight w:val="none"/>
        </w:rPr>
      </w:pPr>
      <w:r>
        <w:rPr>
          <w:rFonts w:hint="eastAsia" w:ascii="宋体" w:hAnsi="宋体"/>
          <w:sz w:val="24"/>
          <w:szCs w:val="32"/>
          <w:highlight w:val="none"/>
        </w:rPr>
        <w:t>（四）乙方承租后，需按甲方规定的外形、尺寸和色彩等要求统一制作和安装商房店招，与小区外立面保持协调，</w:t>
      </w:r>
      <w:r>
        <w:rPr>
          <w:rFonts w:ascii="宋体" w:hAnsi="宋体"/>
          <w:sz w:val="24"/>
          <w:szCs w:val="32"/>
          <w:highlight w:val="none"/>
        </w:rPr>
        <w:t>并自行办理相关审批手续。</w:t>
      </w:r>
    </w:p>
    <w:p>
      <w:pPr>
        <w:shd w:val="clear"/>
        <w:adjustRightInd w:val="0"/>
        <w:snapToGrid w:val="0"/>
        <w:spacing w:line="360" w:lineRule="auto"/>
        <w:ind w:firstLine="480" w:firstLineChars="200"/>
        <w:rPr>
          <w:rFonts w:ascii="宋体"/>
          <w:sz w:val="24"/>
          <w:szCs w:val="32"/>
          <w:highlight w:val="none"/>
        </w:rPr>
      </w:pPr>
      <w:r>
        <w:rPr>
          <w:rFonts w:hint="eastAsia" w:ascii="宋体" w:hAnsi="宋体"/>
          <w:sz w:val="24"/>
          <w:szCs w:val="32"/>
          <w:highlight w:val="none"/>
        </w:rPr>
        <w:t>（五）乙方凭甲方提供的权属证明办理工商登记等相关手续，凭证合法经营。如乙方由于自身业态须前置审批等原因造成不能通过相关审批手续，责任由乙方自负。</w:t>
      </w:r>
    </w:p>
    <w:p>
      <w:pPr>
        <w:shd w:val="clear"/>
        <w:adjustRightInd w:val="0"/>
        <w:snapToGrid w:val="0"/>
        <w:spacing w:line="360" w:lineRule="auto"/>
        <w:ind w:firstLine="480" w:firstLineChars="200"/>
        <w:rPr>
          <w:rFonts w:ascii="宋体"/>
          <w:sz w:val="24"/>
          <w:szCs w:val="32"/>
          <w:highlight w:val="none"/>
        </w:rPr>
      </w:pPr>
      <w:r>
        <w:rPr>
          <w:rFonts w:hint="eastAsia" w:ascii="宋体" w:hAnsi="宋体"/>
          <w:sz w:val="24"/>
          <w:szCs w:val="32"/>
          <w:highlight w:val="none"/>
        </w:rPr>
        <w:t>（六）乙方的经营活动，不得产生有影响小区业主及其他周边人正常生活的经营行为。自行处理好与周边业主、承租户之间的关系。</w:t>
      </w:r>
    </w:p>
    <w:p>
      <w:pPr>
        <w:shd w:val="clear"/>
        <w:adjustRightInd w:val="0"/>
        <w:snapToGrid w:val="0"/>
        <w:spacing w:line="360" w:lineRule="auto"/>
        <w:ind w:firstLine="480" w:firstLineChars="200"/>
        <w:rPr>
          <w:rFonts w:ascii="宋体"/>
          <w:sz w:val="24"/>
          <w:szCs w:val="32"/>
          <w:highlight w:val="none"/>
        </w:rPr>
      </w:pPr>
      <w:r>
        <w:rPr>
          <w:rFonts w:hint="eastAsia" w:ascii="宋体" w:hAnsi="宋体"/>
          <w:sz w:val="24"/>
          <w:szCs w:val="32"/>
          <w:highlight w:val="none"/>
        </w:rPr>
        <w:t>（七）乙方擅自改变房屋结构或在租用时因使用不当造成房屋或设施损坏的，乙方应立即负责修复并承担由此引起的一切经济损失，乙方添加的设施设备及装修由乙方自行负责。承租期间因房屋质量缺陷或</w:t>
      </w:r>
      <w:r>
        <w:rPr>
          <w:rFonts w:ascii="宋体" w:hAnsi="宋体"/>
          <w:sz w:val="24"/>
          <w:szCs w:val="32"/>
          <w:highlight w:val="none"/>
        </w:rPr>
        <w:t>自然</w:t>
      </w:r>
      <w:r>
        <w:rPr>
          <w:rFonts w:hint="eastAsia" w:ascii="宋体" w:hAnsi="宋体"/>
          <w:sz w:val="24"/>
          <w:szCs w:val="32"/>
          <w:highlight w:val="none"/>
        </w:rPr>
        <w:t>损坏由乙方提出报修，所发生的维修由甲方承担，但因乙方阻扰甲方进行房屋维修而造成的损失由乙方承担。</w:t>
      </w:r>
    </w:p>
    <w:p>
      <w:pPr>
        <w:shd w:val="clear"/>
        <w:adjustRightInd w:val="0"/>
        <w:snapToGrid w:val="0"/>
        <w:spacing w:line="360" w:lineRule="auto"/>
        <w:ind w:firstLine="480" w:firstLineChars="200"/>
        <w:rPr>
          <w:rFonts w:ascii="宋体"/>
          <w:sz w:val="24"/>
          <w:szCs w:val="32"/>
          <w:highlight w:val="none"/>
        </w:rPr>
      </w:pPr>
      <w:r>
        <w:rPr>
          <w:rFonts w:hint="eastAsia" w:ascii="宋体" w:hAnsi="宋体"/>
          <w:sz w:val="24"/>
          <w:szCs w:val="32"/>
          <w:highlight w:val="none"/>
        </w:rPr>
        <w:t>（八）在房屋租赁期间，乙方负责该房屋的防火安全、门前三包、综合治理及安全、保卫等工作，乙方应严格遵守甲方及房屋所在地有关部门的规定并承担全部责任和服从甲方监督检查。由于乙方的原因而给甲方造成损失的，应由乙方负责赔偿，并承担由此产生的民事和刑事责任。</w:t>
      </w:r>
    </w:p>
    <w:p>
      <w:pPr>
        <w:shd w:val="clear"/>
        <w:adjustRightInd w:val="0"/>
        <w:snapToGrid w:val="0"/>
        <w:spacing w:line="360" w:lineRule="auto"/>
        <w:ind w:firstLine="480" w:firstLineChars="200"/>
        <w:rPr>
          <w:rFonts w:ascii="宋体"/>
          <w:sz w:val="24"/>
          <w:szCs w:val="32"/>
          <w:highlight w:val="none"/>
        </w:rPr>
      </w:pPr>
      <w:r>
        <w:rPr>
          <w:rFonts w:hint="eastAsia" w:ascii="宋体" w:hAnsi="宋体"/>
          <w:sz w:val="24"/>
          <w:szCs w:val="32"/>
          <w:highlight w:val="none"/>
        </w:rPr>
        <w:t>（九）在房屋租赁期间，乙方应按时自行支付水费、电费、电话费、网络费、物业管理费等费用，并由乙方自行承担延期付款的违约责任。在租赁期间，与乙方有关的经营费用均由乙方自行承担。</w:t>
      </w:r>
    </w:p>
    <w:p>
      <w:pPr>
        <w:shd w:val="clear"/>
        <w:adjustRightInd w:val="0"/>
        <w:snapToGrid w:val="0"/>
        <w:spacing w:line="360" w:lineRule="auto"/>
        <w:ind w:firstLine="530" w:firstLineChars="221"/>
        <w:rPr>
          <w:rFonts w:ascii="宋体" w:hAnsi="宋体"/>
          <w:sz w:val="24"/>
          <w:szCs w:val="32"/>
          <w:highlight w:val="none"/>
        </w:rPr>
      </w:pPr>
      <w:r>
        <w:rPr>
          <w:rFonts w:hint="eastAsia" w:ascii="宋体" w:hAnsi="宋体"/>
          <w:sz w:val="24"/>
          <w:szCs w:val="32"/>
          <w:highlight w:val="none"/>
        </w:rPr>
        <w:t>（十）在租赁期内，因不可抗力、城市规划或市政建设需要拆除、改造乙方租赁的房屋或因政府决定收回该出租房屋，致使本合同不能继续履行或造成损失，甲乙双方互不承担责任。</w:t>
      </w:r>
    </w:p>
    <w:p>
      <w:pPr>
        <w:shd w:val="clear"/>
        <w:adjustRightInd w:val="0"/>
        <w:snapToGrid w:val="0"/>
        <w:spacing w:line="360" w:lineRule="auto"/>
        <w:ind w:firstLine="530" w:firstLineChars="221"/>
        <w:rPr>
          <w:rFonts w:ascii="宋体"/>
          <w:sz w:val="24"/>
          <w:szCs w:val="32"/>
          <w:highlight w:val="none"/>
        </w:rPr>
      </w:pPr>
      <w:r>
        <w:rPr>
          <w:rFonts w:hint="eastAsia" w:ascii="宋体" w:hAnsi="宋体"/>
          <w:sz w:val="24"/>
          <w:szCs w:val="32"/>
          <w:highlight w:val="none"/>
        </w:rPr>
        <w:t>（十一）乙方应保证在经营活动中不存在预付消费等与顾客账目未结清的行为（实物与资金及各类消费卡），一旦出现以上行为，一切责任由乙方承担，乙方应赔偿由此造成的一切损失。</w:t>
      </w:r>
    </w:p>
    <w:p>
      <w:pPr>
        <w:shd w:val="clear"/>
        <w:adjustRightInd w:val="0"/>
        <w:snapToGrid w:val="0"/>
        <w:spacing w:line="360" w:lineRule="auto"/>
        <w:ind w:firstLine="480" w:firstLineChars="200"/>
        <w:outlineLvl w:val="0"/>
        <w:rPr>
          <w:rFonts w:ascii="宋体"/>
          <w:sz w:val="24"/>
          <w:szCs w:val="32"/>
          <w:highlight w:val="none"/>
        </w:rPr>
      </w:pPr>
      <w:r>
        <w:rPr>
          <w:rFonts w:hint="eastAsia" w:ascii="宋体" w:hAnsi="宋体"/>
          <w:sz w:val="24"/>
          <w:szCs w:val="32"/>
          <w:highlight w:val="none"/>
        </w:rPr>
        <w:t>因上述原因而终止本合同时，房屋租赁费按照乙方实际使用时间计算，不足整月的按天数计算，多退少补。</w:t>
      </w:r>
    </w:p>
    <w:p>
      <w:pPr>
        <w:shd w:val="clear"/>
        <w:adjustRightInd w:val="0"/>
        <w:snapToGrid w:val="0"/>
        <w:spacing w:line="360" w:lineRule="auto"/>
        <w:ind w:firstLine="480" w:firstLineChars="200"/>
        <w:outlineLvl w:val="0"/>
        <w:rPr>
          <w:rFonts w:ascii="宋体"/>
          <w:sz w:val="24"/>
          <w:szCs w:val="32"/>
          <w:highlight w:val="none"/>
        </w:rPr>
      </w:pPr>
      <w:r>
        <w:rPr>
          <w:rFonts w:hint="eastAsia" w:ascii="宋体" w:hAnsi="宋体"/>
          <w:sz w:val="24"/>
          <w:szCs w:val="32"/>
          <w:highlight w:val="none"/>
        </w:rPr>
        <w:t>第八条甲方责任</w:t>
      </w:r>
    </w:p>
    <w:p>
      <w:pPr>
        <w:shd w:val="clear"/>
        <w:adjustRightInd w:val="0"/>
        <w:snapToGrid w:val="0"/>
        <w:spacing w:line="360" w:lineRule="auto"/>
        <w:ind w:firstLine="480" w:firstLineChars="200"/>
        <w:rPr>
          <w:rFonts w:ascii="宋体"/>
          <w:sz w:val="24"/>
          <w:szCs w:val="32"/>
          <w:highlight w:val="none"/>
        </w:rPr>
      </w:pPr>
      <w:r>
        <w:rPr>
          <w:rFonts w:hint="eastAsia" w:ascii="宋体" w:hAnsi="宋体"/>
          <w:sz w:val="24"/>
          <w:szCs w:val="32"/>
          <w:highlight w:val="none"/>
        </w:rPr>
        <w:t>（一）甲方应保证出租房屋的结构和质量安全。由于主体结构问题，造成房屋损坏，应由甲方负责维修。如因乙方擅自改变房屋结构或使用不当造成房屋或设施损坏的，甲方应责令乙方负责修复并承担相应的经济损失及室内财产损失责任。乙方在使用过程中，由于管理不当或违规使用而造成房屋财产损失的，应由承租人承担赔偿责任。</w:t>
      </w:r>
    </w:p>
    <w:p>
      <w:pPr>
        <w:shd w:val="clear"/>
        <w:adjustRightInd w:val="0"/>
        <w:snapToGrid w:val="0"/>
        <w:spacing w:line="360" w:lineRule="auto"/>
        <w:ind w:firstLine="480" w:firstLineChars="200"/>
        <w:rPr>
          <w:rFonts w:ascii="宋体"/>
          <w:sz w:val="24"/>
          <w:szCs w:val="32"/>
          <w:highlight w:val="none"/>
        </w:rPr>
      </w:pPr>
      <w:r>
        <w:rPr>
          <w:rFonts w:hint="eastAsia" w:ascii="宋体" w:hAnsi="宋体"/>
          <w:sz w:val="24"/>
          <w:szCs w:val="32"/>
          <w:highlight w:val="none"/>
        </w:rPr>
        <w:t>（二）甲方保证出租房屋产权无争议，协助办理房屋租赁备案手续。如果乙方因经营需要要求甲方提供房屋权属证明的，甲方应提供。</w:t>
      </w:r>
    </w:p>
    <w:p>
      <w:pPr>
        <w:shd w:val="clear"/>
        <w:adjustRightInd w:val="0"/>
        <w:snapToGrid w:val="0"/>
        <w:spacing w:line="360" w:lineRule="auto"/>
        <w:ind w:firstLine="480" w:firstLineChars="200"/>
        <w:rPr>
          <w:rFonts w:ascii="宋体"/>
          <w:sz w:val="24"/>
          <w:szCs w:val="32"/>
          <w:highlight w:val="none"/>
        </w:rPr>
      </w:pPr>
      <w:r>
        <w:rPr>
          <w:rFonts w:hint="eastAsia" w:ascii="宋体" w:hAnsi="宋体"/>
          <w:sz w:val="24"/>
          <w:szCs w:val="32"/>
          <w:highlight w:val="none"/>
        </w:rPr>
        <w:t>（三）租赁期内，甲方有权定期查看房屋设施及安全问题，并有权入室查看、查处乙方的违规用电、用气情况，并责令乙方整改。</w:t>
      </w:r>
    </w:p>
    <w:p>
      <w:pPr>
        <w:shd w:val="clear"/>
        <w:adjustRightInd w:val="0"/>
        <w:snapToGrid w:val="0"/>
        <w:spacing w:line="360" w:lineRule="auto"/>
        <w:ind w:firstLine="480" w:firstLineChars="200"/>
        <w:rPr>
          <w:rFonts w:ascii="宋体"/>
          <w:sz w:val="24"/>
          <w:szCs w:val="32"/>
          <w:highlight w:val="none"/>
        </w:rPr>
      </w:pPr>
      <w:r>
        <w:rPr>
          <w:rFonts w:hint="eastAsia" w:ascii="宋体" w:hAnsi="宋体"/>
          <w:sz w:val="24"/>
          <w:szCs w:val="32"/>
          <w:highlight w:val="none"/>
        </w:rPr>
        <w:t>第九条合同解除</w:t>
      </w:r>
    </w:p>
    <w:p>
      <w:pPr>
        <w:shd w:val="clear"/>
        <w:adjustRightInd w:val="0"/>
        <w:snapToGrid w:val="0"/>
        <w:spacing w:line="360" w:lineRule="auto"/>
        <w:ind w:firstLine="480" w:firstLineChars="200"/>
        <w:rPr>
          <w:rFonts w:ascii="宋体"/>
          <w:sz w:val="24"/>
          <w:szCs w:val="32"/>
          <w:highlight w:val="none"/>
        </w:rPr>
      </w:pPr>
      <w:r>
        <w:rPr>
          <w:rFonts w:hint="eastAsia" w:ascii="宋体" w:hAnsi="宋体"/>
          <w:sz w:val="24"/>
          <w:szCs w:val="32"/>
          <w:highlight w:val="none"/>
        </w:rPr>
        <w:t>（一）甲乙双方经协商一致可解除本合同。</w:t>
      </w:r>
    </w:p>
    <w:p>
      <w:pPr>
        <w:shd w:val="clear"/>
        <w:adjustRightInd w:val="0"/>
        <w:snapToGrid w:val="0"/>
        <w:spacing w:line="360" w:lineRule="auto"/>
        <w:ind w:firstLine="480" w:firstLineChars="200"/>
        <w:rPr>
          <w:rFonts w:ascii="宋体"/>
          <w:sz w:val="24"/>
          <w:szCs w:val="32"/>
          <w:highlight w:val="none"/>
        </w:rPr>
      </w:pPr>
      <w:r>
        <w:rPr>
          <w:rFonts w:hint="eastAsia" w:ascii="宋体" w:hAnsi="宋体"/>
          <w:sz w:val="24"/>
          <w:szCs w:val="32"/>
          <w:highlight w:val="none"/>
        </w:rPr>
        <w:t>（二）因不可抗力、国家建设、房屋被列入拆迁范围或政府对区域、产业等作出重大决策调整等原因导致合同无法履行的，甲乙双方中任何一方有权解除合同，各方互不承担违约责任。</w:t>
      </w:r>
    </w:p>
    <w:p>
      <w:pPr>
        <w:shd w:val="clear"/>
        <w:adjustRightInd w:val="0"/>
        <w:snapToGrid w:val="0"/>
        <w:spacing w:line="360" w:lineRule="auto"/>
        <w:ind w:firstLine="480" w:firstLineChars="200"/>
        <w:rPr>
          <w:rFonts w:ascii="宋体"/>
          <w:sz w:val="24"/>
          <w:szCs w:val="32"/>
          <w:highlight w:val="none"/>
        </w:rPr>
      </w:pPr>
      <w:r>
        <w:rPr>
          <w:rFonts w:hint="eastAsia" w:ascii="宋体" w:hAnsi="宋体"/>
          <w:sz w:val="24"/>
          <w:szCs w:val="32"/>
          <w:highlight w:val="none"/>
        </w:rPr>
        <w:t>（三）合同期满，自然终止，后期租赁关系待另行招商文件定。</w:t>
      </w:r>
    </w:p>
    <w:p>
      <w:pPr>
        <w:shd w:val="clear"/>
        <w:adjustRightInd w:val="0"/>
        <w:snapToGrid w:val="0"/>
        <w:spacing w:line="360" w:lineRule="auto"/>
        <w:ind w:firstLine="480" w:firstLineChars="200"/>
        <w:rPr>
          <w:rFonts w:ascii="宋体"/>
          <w:sz w:val="24"/>
          <w:szCs w:val="32"/>
          <w:highlight w:val="none"/>
        </w:rPr>
      </w:pPr>
      <w:r>
        <w:rPr>
          <w:rFonts w:hint="eastAsia" w:ascii="宋体" w:hAnsi="宋体"/>
          <w:sz w:val="24"/>
          <w:szCs w:val="32"/>
          <w:highlight w:val="none"/>
        </w:rPr>
        <w:t>第十条乙方的违约责任</w:t>
      </w:r>
    </w:p>
    <w:p>
      <w:pPr>
        <w:pStyle w:val="2"/>
        <w:shd w:val="clear"/>
        <w:adjustRightInd w:val="0"/>
        <w:snapToGrid w:val="0"/>
        <w:spacing w:line="360" w:lineRule="auto"/>
        <w:ind w:firstLine="480"/>
        <w:rPr>
          <w:rFonts w:ascii="宋体"/>
          <w:sz w:val="24"/>
          <w:szCs w:val="32"/>
          <w:highlight w:val="none"/>
        </w:rPr>
      </w:pPr>
      <w:r>
        <w:rPr>
          <w:rFonts w:hint="eastAsia" w:ascii="宋体" w:hAnsi="宋体"/>
          <w:sz w:val="24"/>
          <w:szCs w:val="32"/>
          <w:highlight w:val="none"/>
        </w:rPr>
        <w:t>（一）乙方逾期缴纳租金的，每逾期一日，应向甲方支付当年日租金的</w:t>
      </w:r>
      <w:r>
        <w:rPr>
          <w:rFonts w:ascii="宋体" w:hAnsi="宋体"/>
          <w:sz w:val="24"/>
          <w:szCs w:val="32"/>
          <w:highlight w:val="none"/>
        </w:rPr>
        <w:t>2</w:t>
      </w:r>
      <w:r>
        <w:rPr>
          <w:rFonts w:hint="eastAsia" w:ascii="宋体" w:hAnsi="宋体"/>
          <w:sz w:val="24"/>
          <w:szCs w:val="32"/>
          <w:highlight w:val="none"/>
        </w:rPr>
        <w:t>倍作为违约金。本合同项下的“当年日租金”是指当年年租金除以</w:t>
      </w:r>
      <w:r>
        <w:rPr>
          <w:rFonts w:ascii="宋体" w:hAnsi="宋体"/>
          <w:sz w:val="24"/>
          <w:szCs w:val="32"/>
          <w:highlight w:val="none"/>
        </w:rPr>
        <w:t>365</w:t>
      </w:r>
      <w:r>
        <w:rPr>
          <w:rFonts w:hint="eastAsia" w:ascii="宋体" w:hAnsi="宋体"/>
          <w:sz w:val="24"/>
          <w:szCs w:val="32"/>
          <w:highlight w:val="none"/>
        </w:rPr>
        <w:t>日。逾期付款超过</w:t>
      </w:r>
      <w:r>
        <w:rPr>
          <w:rFonts w:ascii="宋体" w:hAnsi="宋体"/>
          <w:sz w:val="24"/>
          <w:szCs w:val="32"/>
          <w:highlight w:val="none"/>
        </w:rPr>
        <w:t>30</w:t>
      </w:r>
      <w:r>
        <w:rPr>
          <w:rFonts w:hint="eastAsia" w:ascii="宋体" w:hAnsi="宋体"/>
          <w:sz w:val="24"/>
          <w:szCs w:val="32"/>
          <w:highlight w:val="none"/>
        </w:rPr>
        <w:t>天，视乙方根本违约，甲方有权解除本合同，乙方的履约保证金不予返还。</w:t>
      </w:r>
    </w:p>
    <w:p>
      <w:pPr>
        <w:shd w:val="clear"/>
        <w:adjustRightInd w:val="0"/>
        <w:snapToGrid w:val="0"/>
        <w:spacing w:line="360" w:lineRule="auto"/>
        <w:ind w:firstLine="480" w:firstLineChars="200"/>
        <w:rPr>
          <w:rFonts w:ascii="宋体"/>
          <w:sz w:val="24"/>
          <w:szCs w:val="32"/>
          <w:highlight w:val="none"/>
        </w:rPr>
      </w:pPr>
      <w:r>
        <w:rPr>
          <w:rFonts w:hint="eastAsia" w:ascii="宋体" w:hAnsi="宋体"/>
          <w:sz w:val="24"/>
          <w:szCs w:val="32"/>
          <w:highlight w:val="none"/>
        </w:rPr>
        <w:t>（二）租赁期内，乙方有下列行为之一的，甲方有权终止本合同并没收乙方履约保证金（甲方收回该房屋，造成甲方损失的，乙方应赔偿损失，如发生以下第3点情形，除没收乙方履约保证金外，乙方同意将转租、转包或转交经营权所得的一切收益作为违约赔偿向甲方支付）：</w:t>
      </w:r>
    </w:p>
    <w:p>
      <w:pPr>
        <w:shd w:val="clear"/>
        <w:adjustRightInd w:val="0"/>
        <w:snapToGrid w:val="0"/>
        <w:spacing w:line="360" w:lineRule="auto"/>
        <w:ind w:firstLine="480" w:firstLineChars="200"/>
        <w:rPr>
          <w:rFonts w:ascii="宋体"/>
          <w:sz w:val="24"/>
          <w:highlight w:val="none"/>
        </w:rPr>
      </w:pPr>
      <w:r>
        <w:rPr>
          <w:rFonts w:ascii="宋体" w:hAnsi="宋体"/>
          <w:sz w:val="24"/>
          <w:highlight w:val="none"/>
        </w:rPr>
        <w:t>1</w:t>
      </w:r>
      <w:r>
        <w:rPr>
          <w:rFonts w:hint="eastAsia" w:ascii="宋体" w:hAnsi="宋体"/>
          <w:sz w:val="24"/>
          <w:highlight w:val="none"/>
        </w:rPr>
        <w:t>、擅自改变本合同规定的租赁用途，将房屋挪作其他经营用途或利用该房屋进行违法违章活动的；</w:t>
      </w:r>
    </w:p>
    <w:p>
      <w:pPr>
        <w:shd w:val="clear"/>
        <w:adjustRightInd w:val="0"/>
        <w:snapToGrid w:val="0"/>
        <w:spacing w:line="360" w:lineRule="auto"/>
        <w:ind w:firstLine="480" w:firstLineChars="200"/>
        <w:rPr>
          <w:rFonts w:ascii="宋体"/>
          <w:sz w:val="24"/>
          <w:highlight w:val="none"/>
        </w:rPr>
      </w:pPr>
      <w:r>
        <w:rPr>
          <w:rFonts w:ascii="宋体" w:hAnsi="宋体"/>
          <w:sz w:val="24"/>
          <w:highlight w:val="none"/>
        </w:rPr>
        <w:t>2</w:t>
      </w:r>
      <w:r>
        <w:rPr>
          <w:rFonts w:hint="eastAsia" w:ascii="宋体" w:hAnsi="宋体"/>
          <w:sz w:val="24"/>
          <w:highlight w:val="none"/>
        </w:rPr>
        <w:t>、未经甲方同意，擅自拆改变动房屋结构，或损坏房屋，且经甲方书面通知，在甲方书面通知限定时间内仍未纠正修复的；</w:t>
      </w:r>
    </w:p>
    <w:p>
      <w:pPr>
        <w:shd w:val="clear"/>
        <w:adjustRightInd w:val="0"/>
        <w:snapToGrid w:val="0"/>
        <w:spacing w:line="360" w:lineRule="auto"/>
        <w:ind w:firstLine="480" w:firstLineChars="200"/>
        <w:textAlignment w:val="baseline"/>
        <w:rPr>
          <w:rFonts w:ascii="宋体"/>
          <w:sz w:val="24"/>
          <w:highlight w:val="none"/>
        </w:rPr>
      </w:pPr>
      <w:r>
        <w:rPr>
          <w:rFonts w:ascii="宋体" w:hAnsi="宋体"/>
          <w:sz w:val="24"/>
          <w:highlight w:val="none"/>
        </w:rPr>
        <w:t>3</w:t>
      </w:r>
      <w:r>
        <w:rPr>
          <w:rFonts w:hint="eastAsia" w:ascii="宋体" w:hAnsi="宋体"/>
          <w:sz w:val="24"/>
          <w:highlight w:val="none"/>
        </w:rPr>
        <w:t>、未经甲方书面同意擅自将房屋或商业用房转租他人，或者将房屋或商业用房的经营、管理转包、转借、转交他人的；</w:t>
      </w:r>
    </w:p>
    <w:p>
      <w:pPr>
        <w:shd w:val="clear"/>
        <w:adjustRightInd w:val="0"/>
        <w:snapToGrid w:val="0"/>
        <w:spacing w:line="360" w:lineRule="auto"/>
        <w:ind w:firstLine="480" w:firstLineChars="200"/>
        <w:rPr>
          <w:rFonts w:ascii="宋体"/>
          <w:sz w:val="24"/>
          <w:highlight w:val="none"/>
        </w:rPr>
      </w:pPr>
      <w:r>
        <w:rPr>
          <w:rFonts w:ascii="宋体" w:hAnsi="宋体"/>
          <w:sz w:val="24"/>
          <w:highlight w:val="none"/>
        </w:rPr>
        <w:t>4</w:t>
      </w:r>
      <w:r>
        <w:rPr>
          <w:rFonts w:hint="eastAsia" w:ascii="宋体" w:hAnsi="宋体"/>
          <w:sz w:val="24"/>
          <w:highlight w:val="none"/>
        </w:rPr>
        <w:t>、在租赁期经营内未根据本合同约定支付租金，拖欠租金累计超过</w:t>
      </w:r>
      <w:r>
        <w:rPr>
          <w:rFonts w:ascii="宋体" w:hAnsi="宋体"/>
          <w:sz w:val="24"/>
          <w:highlight w:val="none"/>
        </w:rPr>
        <w:t>30</w:t>
      </w:r>
      <w:r>
        <w:rPr>
          <w:rFonts w:hint="eastAsia" w:ascii="宋体" w:hAnsi="宋体"/>
          <w:sz w:val="24"/>
          <w:highlight w:val="none"/>
        </w:rPr>
        <w:t>日或拖缴租金累计共有</w:t>
      </w:r>
      <w:r>
        <w:rPr>
          <w:rFonts w:ascii="宋体" w:hAnsi="宋体"/>
          <w:sz w:val="24"/>
          <w:highlight w:val="none"/>
        </w:rPr>
        <w:t>2</w:t>
      </w:r>
      <w:r>
        <w:rPr>
          <w:rFonts w:hint="eastAsia" w:ascii="宋体" w:hAnsi="宋体"/>
          <w:sz w:val="24"/>
          <w:highlight w:val="none"/>
        </w:rPr>
        <w:t>次的；</w:t>
      </w:r>
    </w:p>
    <w:p>
      <w:pPr>
        <w:shd w:val="clear"/>
        <w:adjustRightInd w:val="0"/>
        <w:snapToGrid w:val="0"/>
        <w:spacing w:line="360" w:lineRule="auto"/>
        <w:ind w:firstLine="480" w:firstLineChars="200"/>
        <w:rPr>
          <w:rFonts w:ascii="宋体"/>
          <w:sz w:val="24"/>
          <w:highlight w:val="none"/>
        </w:rPr>
      </w:pPr>
      <w:r>
        <w:rPr>
          <w:rFonts w:ascii="宋体" w:hAnsi="宋体"/>
          <w:sz w:val="24"/>
          <w:highlight w:val="none"/>
        </w:rPr>
        <w:t>5</w:t>
      </w:r>
      <w:r>
        <w:rPr>
          <w:rFonts w:hint="eastAsia" w:ascii="宋体" w:hAnsi="宋体"/>
          <w:sz w:val="24"/>
          <w:highlight w:val="none"/>
        </w:rPr>
        <w:t>、在租赁期内，乙方违约使用该房屋，经甲方查实有效投诉</w:t>
      </w:r>
      <w:r>
        <w:rPr>
          <w:rFonts w:ascii="宋体" w:hAnsi="宋体"/>
          <w:sz w:val="24"/>
          <w:highlight w:val="none"/>
        </w:rPr>
        <w:t>5</w:t>
      </w:r>
      <w:r>
        <w:rPr>
          <w:rFonts w:hint="eastAsia" w:ascii="宋体" w:hAnsi="宋体"/>
          <w:sz w:val="24"/>
          <w:highlight w:val="none"/>
        </w:rPr>
        <w:t>次及以上的；</w:t>
      </w:r>
    </w:p>
    <w:p>
      <w:pPr>
        <w:shd w:val="clear"/>
        <w:adjustRightInd w:val="0"/>
        <w:snapToGrid w:val="0"/>
        <w:spacing w:line="360" w:lineRule="auto"/>
        <w:ind w:firstLine="480" w:firstLineChars="200"/>
        <w:rPr>
          <w:rFonts w:ascii="宋体"/>
          <w:sz w:val="24"/>
          <w:highlight w:val="none"/>
        </w:rPr>
      </w:pPr>
      <w:r>
        <w:rPr>
          <w:rFonts w:ascii="宋体" w:hAnsi="宋体"/>
          <w:sz w:val="24"/>
          <w:highlight w:val="none"/>
        </w:rPr>
        <w:t>6</w:t>
      </w:r>
      <w:r>
        <w:rPr>
          <w:rFonts w:hint="eastAsia" w:ascii="宋体" w:hAnsi="宋体"/>
          <w:sz w:val="24"/>
          <w:highlight w:val="none"/>
        </w:rPr>
        <w:t>、乙方未履行责任、经营不当、管理不善，经甲方书面指出，未在书面通知限定时间内改正并得到甲方认可的。</w:t>
      </w:r>
    </w:p>
    <w:p>
      <w:pPr>
        <w:shd w:val="clear"/>
        <w:adjustRightInd w:val="0"/>
        <w:snapToGrid w:val="0"/>
        <w:spacing w:line="360" w:lineRule="auto"/>
        <w:ind w:firstLine="480" w:firstLineChars="200"/>
        <w:outlineLvl w:val="0"/>
        <w:rPr>
          <w:rFonts w:ascii="宋体"/>
          <w:sz w:val="24"/>
          <w:szCs w:val="32"/>
          <w:highlight w:val="none"/>
        </w:rPr>
      </w:pPr>
      <w:r>
        <w:rPr>
          <w:rFonts w:hint="eastAsia" w:ascii="宋体" w:hAnsi="宋体"/>
          <w:sz w:val="24"/>
          <w:szCs w:val="32"/>
          <w:highlight w:val="none"/>
        </w:rPr>
        <w:t>第十一条甲方的违约责任</w:t>
      </w:r>
    </w:p>
    <w:p>
      <w:pPr>
        <w:shd w:val="clear"/>
        <w:adjustRightInd w:val="0"/>
        <w:snapToGrid w:val="0"/>
        <w:spacing w:line="360" w:lineRule="auto"/>
        <w:ind w:firstLine="480" w:firstLineChars="200"/>
        <w:rPr>
          <w:rFonts w:ascii="宋体"/>
          <w:sz w:val="24"/>
          <w:szCs w:val="32"/>
          <w:highlight w:val="none"/>
        </w:rPr>
      </w:pPr>
      <w:r>
        <w:rPr>
          <w:rFonts w:hint="eastAsia" w:ascii="宋体" w:hAnsi="宋体"/>
          <w:sz w:val="24"/>
          <w:szCs w:val="32"/>
          <w:highlight w:val="none"/>
        </w:rPr>
        <w:t>（一）本次招租标的在本合同签署后，乙方按期付清第一租赁年度租金及履约保证金，甲方在起租日前，通知乙方接收房屋，双方对房屋进行验收交接。如甲方逾期不通知乙方接收房屋的，则每逾期一天应向乙方支付当年日租金的</w:t>
      </w:r>
      <w:r>
        <w:rPr>
          <w:rFonts w:ascii="宋体" w:hAnsi="宋体"/>
          <w:sz w:val="24"/>
          <w:szCs w:val="32"/>
          <w:highlight w:val="none"/>
        </w:rPr>
        <w:t>2</w:t>
      </w:r>
      <w:r>
        <w:rPr>
          <w:rFonts w:hint="eastAsia" w:ascii="宋体" w:hAnsi="宋体"/>
          <w:sz w:val="24"/>
          <w:szCs w:val="32"/>
          <w:highlight w:val="none"/>
        </w:rPr>
        <w:t>倍作为违约金。</w:t>
      </w:r>
    </w:p>
    <w:p>
      <w:pPr>
        <w:numPr>
          <w:ilvl w:val="12"/>
          <w:numId w:val="0"/>
        </w:numPr>
        <w:shd w:val="clear"/>
        <w:adjustRightInd w:val="0"/>
        <w:snapToGrid w:val="0"/>
        <w:spacing w:line="360" w:lineRule="auto"/>
        <w:ind w:firstLine="480" w:firstLineChars="200"/>
        <w:rPr>
          <w:rFonts w:ascii="宋体"/>
          <w:sz w:val="24"/>
          <w:szCs w:val="32"/>
          <w:highlight w:val="none"/>
        </w:rPr>
      </w:pPr>
      <w:r>
        <w:rPr>
          <w:rFonts w:hint="eastAsia" w:ascii="宋体" w:hAnsi="宋体"/>
          <w:sz w:val="24"/>
          <w:szCs w:val="32"/>
          <w:highlight w:val="none"/>
        </w:rPr>
        <w:t>（二）如有以下情况之一的</w:t>
      </w:r>
      <w:r>
        <w:rPr>
          <w:rFonts w:ascii="宋体" w:hAnsi="宋体"/>
          <w:sz w:val="24"/>
          <w:szCs w:val="32"/>
          <w:highlight w:val="none"/>
        </w:rPr>
        <w:t xml:space="preserve">, </w:t>
      </w:r>
      <w:r>
        <w:rPr>
          <w:rFonts w:hint="eastAsia" w:ascii="宋体" w:hAnsi="宋体"/>
          <w:sz w:val="24"/>
          <w:szCs w:val="32"/>
          <w:highlight w:val="none"/>
        </w:rPr>
        <w:t>乙方有权解除合同，造成乙方损失的，甲方应赔偿损失。</w:t>
      </w:r>
    </w:p>
    <w:p>
      <w:pPr>
        <w:shd w:val="clear"/>
        <w:adjustRightInd w:val="0"/>
        <w:snapToGrid w:val="0"/>
        <w:spacing w:line="360" w:lineRule="auto"/>
        <w:ind w:firstLine="480" w:firstLineChars="200"/>
        <w:textAlignment w:val="baseline"/>
        <w:rPr>
          <w:rFonts w:ascii="宋体"/>
          <w:sz w:val="24"/>
          <w:szCs w:val="32"/>
          <w:highlight w:val="none"/>
        </w:rPr>
      </w:pPr>
      <w:r>
        <w:rPr>
          <w:rFonts w:ascii="宋体" w:hAnsi="宋体"/>
          <w:sz w:val="24"/>
          <w:szCs w:val="32"/>
          <w:highlight w:val="none"/>
        </w:rPr>
        <w:t>1</w:t>
      </w:r>
      <w:r>
        <w:rPr>
          <w:rFonts w:hint="eastAsia" w:ascii="宋体" w:hAnsi="宋体"/>
          <w:sz w:val="24"/>
          <w:szCs w:val="32"/>
          <w:highlight w:val="none"/>
        </w:rPr>
        <w:t>、因所租房屋部分或全部毁损、灭失</w:t>
      </w:r>
      <w:r>
        <w:rPr>
          <w:rFonts w:ascii="宋体" w:hAnsi="宋体"/>
          <w:sz w:val="24"/>
          <w:szCs w:val="32"/>
          <w:highlight w:val="none"/>
        </w:rPr>
        <w:t xml:space="preserve">, </w:t>
      </w:r>
      <w:r>
        <w:rPr>
          <w:rFonts w:hint="eastAsia" w:ascii="宋体" w:hAnsi="宋体"/>
          <w:sz w:val="24"/>
          <w:szCs w:val="32"/>
          <w:highlight w:val="none"/>
        </w:rPr>
        <w:t>致使不能实现合同目的，但因不可抗力、意外事件或其他非甲方原因引起的毁损、灭失，乙方无权要求甲方赔偿。</w:t>
      </w:r>
    </w:p>
    <w:p>
      <w:pPr>
        <w:shd w:val="clear"/>
        <w:adjustRightInd w:val="0"/>
        <w:snapToGrid w:val="0"/>
        <w:spacing w:line="360" w:lineRule="auto"/>
        <w:ind w:firstLine="480" w:firstLineChars="200"/>
        <w:rPr>
          <w:rFonts w:ascii="宋体"/>
          <w:sz w:val="24"/>
          <w:szCs w:val="32"/>
          <w:highlight w:val="none"/>
        </w:rPr>
      </w:pPr>
      <w:r>
        <w:rPr>
          <w:rFonts w:ascii="宋体" w:hAnsi="宋体"/>
          <w:sz w:val="24"/>
          <w:szCs w:val="32"/>
          <w:highlight w:val="none"/>
        </w:rPr>
        <w:t>2</w:t>
      </w:r>
      <w:r>
        <w:rPr>
          <w:rFonts w:hint="eastAsia" w:ascii="宋体" w:hAnsi="宋体"/>
          <w:sz w:val="24"/>
          <w:szCs w:val="32"/>
          <w:highlight w:val="none"/>
        </w:rPr>
        <w:t>、甲方未按本合同约定通知乙方接收房屋超过</w:t>
      </w:r>
      <w:r>
        <w:rPr>
          <w:rFonts w:ascii="宋体" w:hAnsi="宋体"/>
          <w:sz w:val="24"/>
          <w:szCs w:val="32"/>
          <w:highlight w:val="none"/>
        </w:rPr>
        <w:t>20</w:t>
      </w:r>
      <w:r>
        <w:rPr>
          <w:rFonts w:hint="eastAsia" w:ascii="宋体" w:hAnsi="宋体"/>
          <w:sz w:val="24"/>
          <w:szCs w:val="32"/>
          <w:highlight w:val="none"/>
        </w:rPr>
        <w:t>日的。</w:t>
      </w:r>
    </w:p>
    <w:p>
      <w:pPr>
        <w:shd w:val="clear"/>
        <w:adjustRightInd w:val="0"/>
        <w:snapToGrid w:val="0"/>
        <w:spacing w:line="360" w:lineRule="auto"/>
        <w:ind w:firstLine="480" w:firstLineChars="200"/>
        <w:rPr>
          <w:rFonts w:ascii="宋体"/>
          <w:sz w:val="24"/>
          <w:szCs w:val="32"/>
          <w:highlight w:val="none"/>
        </w:rPr>
      </w:pPr>
      <w:r>
        <w:rPr>
          <w:rFonts w:hint="eastAsia" w:ascii="宋体" w:hAnsi="宋体"/>
          <w:sz w:val="24"/>
          <w:szCs w:val="32"/>
          <w:highlight w:val="none"/>
        </w:rPr>
        <w:t>第十二条租赁期满和退租处置</w:t>
      </w:r>
    </w:p>
    <w:p>
      <w:pPr>
        <w:shd w:val="clear"/>
        <w:adjustRightInd w:val="0"/>
        <w:snapToGrid w:val="0"/>
        <w:spacing w:line="360" w:lineRule="auto"/>
        <w:ind w:firstLine="480" w:firstLineChars="200"/>
        <w:rPr>
          <w:rFonts w:ascii="宋体"/>
          <w:sz w:val="24"/>
          <w:szCs w:val="32"/>
          <w:highlight w:val="none"/>
        </w:rPr>
      </w:pPr>
      <w:r>
        <w:rPr>
          <w:rFonts w:hint="eastAsia" w:ascii="宋体" w:hAnsi="宋体"/>
          <w:sz w:val="24"/>
          <w:szCs w:val="32"/>
          <w:highlight w:val="none"/>
        </w:rPr>
        <w:t>（一）租赁期满，甲方有权收回全部出租房屋。乙方如需继续租赁经营的，</w:t>
      </w:r>
      <w:r>
        <w:rPr>
          <w:rFonts w:hint="eastAsia" w:ascii="宋体" w:hAnsi="宋体"/>
          <w:sz w:val="24"/>
          <w:szCs w:val="32"/>
          <w:highlight w:val="none"/>
          <w:u w:val="single"/>
        </w:rPr>
        <w:t>应提前两个月向甲方提出书面意向，并按相关程序进行重新报名竞租</w:t>
      </w:r>
      <w:r>
        <w:rPr>
          <w:rFonts w:hint="eastAsia" w:ascii="宋体" w:hAnsi="宋体"/>
          <w:sz w:val="24"/>
          <w:szCs w:val="32"/>
          <w:highlight w:val="none"/>
        </w:rPr>
        <w:t>。若乙方未获得续租权，乙方必须在租赁合同期满后三十天内取回属于乙方物品</w:t>
      </w:r>
      <w:r>
        <w:rPr>
          <w:rFonts w:ascii="宋体" w:hAnsi="宋体"/>
          <w:sz w:val="24"/>
          <w:szCs w:val="32"/>
          <w:highlight w:val="none"/>
        </w:rPr>
        <w:t>(</w:t>
      </w:r>
      <w:r>
        <w:rPr>
          <w:rFonts w:hint="eastAsia" w:ascii="宋体" w:hAnsi="宋体"/>
          <w:sz w:val="24"/>
          <w:szCs w:val="32"/>
          <w:highlight w:val="none"/>
        </w:rPr>
        <w:t>租金按实补交</w:t>
      </w:r>
      <w:r>
        <w:rPr>
          <w:rFonts w:ascii="宋体" w:hAnsi="宋体"/>
          <w:sz w:val="24"/>
          <w:szCs w:val="32"/>
          <w:highlight w:val="none"/>
        </w:rPr>
        <w:t>)</w:t>
      </w:r>
      <w:r>
        <w:rPr>
          <w:rFonts w:hint="eastAsia" w:ascii="宋体" w:hAnsi="宋体"/>
          <w:sz w:val="24"/>
          <w:szCs w:val="32"/>
          <w:highlight w:val="none"/>
        </w:rPr>
        <w:t>，但改造、装修设施不得拆除或损毁应无条件移交给甲方</w:t>
      </w:r>
      <w:r>
        <w:rPr>
          <w:rFonts w:ascii="宋体" w:hAnsi="宋体"/>
          <w:sz w:val="24"/>
          <w:szCs w:val="32"/>
          <w:highlight w:val="none"/>
        </w:rPr>
        <w:t xml:space="preserve">, </w:t>
      </w:r>
      <w:r>
        <w:rPr>
          <w:rFonts w:hint="eastAsia" w:ascii="宋体" w:hAnsi="宋体"/>
          <w:sz w:val="24"/>
          <w:szCs w:val="32"/>
          <w:highlight w:val="none"/>
        </w:rPr>
        <w:t>甲方不用计付任何费用。如有拆除或损坏，乙方应按重置价支付给甲方。若乙方在协议期限届满后30日内房屋内还有自行安装的设备未搬离的，视为乙方已放弃该设备或物品的所有权，甲方有权自行处置，乙方不得提出任何权利主张或索赔，甲方有权自行处理。</w:t>
      </w:r>
    </w:p>
    <w:p>
      <w:pPr>
        <w:shd w:val="clear"/>
        <w:adjustRightInd w:val="0"/>
        <w:snapToGrid w:val="0"/>
        <w:spacing w:line="360" w:lineRule="auto"/>
        <w:ind w:firstLine="480" w:firstLineChars="200"/>
        <w:rPr>
          <w:rFonts w:ascii="宋体"/>
          <w:sz w:val="24"/>
          <w:szCs w:val="32"/>
          <w:highlight w:val="none"/>
        </w:rPr>
      </w:pPr>
      <w:r>
        <w:rPr>
          <w:rFonts w:hint="eastAsia" w:ascii="宋体" w:hAnsi="宋体"/>
          <w:sz w:val="24"/>
          <w:szCs w:val="32"/>
          <w:highlight w:val="none"/>
        </w:rPr>
        <w:t>逾期未移交出租房屋的</w:t>
      </w:r>
      <w:r>
        <w:rPr>
          <w:rFonts w:ascii="宋体" w:hAnsi="宋体"/>
          <w:sz w:val="24"/>
          <w:szCs w:val="32"/>
          <w:highlight w:val="none"/>
        </w:rPr>
        <w:t xml:space="preserve">, </w:t>
      </w:r>
      <w:r>
        <w:rPr>
          <w:rFonts w:hint="eastAsia" w:ascii="宋体" w:hAnsi="宋体"/>
          <w:sz w:val="24"/>
          <w:szCs w:val="32"/>
          <w:highlight w:val="none"/>
        </w:rPr>
        <w:t>将按拖欠日期支付逾期滞纳金，逾期超过一个月的按同期租金的贰倍支付，超过二个月的按叁倍支付，超过三个月的按肆倍支付，以此类推。</w:t>
      </w:r>
    </w:p>
    <w:p>
      <w:pPr>
        <w:shd w:val="clear"/>
        <w:adjustRightInd w:val="0"/>
        <w:snapToGrid w:val="0"/>
        <w:spacing w:line="360" w:lineRule="auto"/>
        <w:ind w:firstLine="480" w:firstLineChars="200"/>
        <w:rPr>
          <w:rFonts w:ascii="宋体"/>
          <w:sz w:val="24"/>
          <w:szCs w:val="32"/>
          <w:highlight w:val="none"/>
        </w:rPr>
      </w:pPr>
      <w:r>
        <w:rPr>
          <w:rFonts w:hint="eastAsia" w:ascii="宋体" w:hAnsi="宋体"/>
          <w:sz w:val="24"/>
          <w:szCs w:val="32"/>
          <w:highlight w:val="none"/>
        </w:rPr>
        <w:t>（二）租赁经营期内乙方中途擅自违约退租，没收履约保证金，并按当期月租金的</w:t>
      </w:r>
      <w:r>
        <w:rPr>
          <w:rFonts w:ascii="宋体" w:hAnsi="宋体"/>
          <w:sz w:val="24"/>
          <w:szCs w:val="32"/>
          <w:highlight w:val="none"/>
        </w:rPr>
        <w:t>2</w:t>
      </w:r>
      <w:r>
        <w:rPr>
          <w:rFonts w:hint="eastAsia" w:ascii="宋体" w:hAnsi="宋体"/>
          <w:sz w:val="24"/>
          <w:szCs w:val="32"/>
          <w:highlight w:val="none"/>
        </w:rPr>
        <w:t>倍向甲方支付</w:t>
      </w:r>
      <w:r>
        <w:rPr>
          <w:rFonts w:ascii="宋体" w:hAnsi="宋体"/>
          <w:sz w:val="24"/>
          <w:szCs w:val="32"/>
          <w:highlight w:val="none"/>
        </w:rPr>
        <w:t>2</w:t>
      </w:r>
      <w:r>
        <w:rPr>
          <w:rFonts w:hint="eastAsia" w:ascii="宋体" w:hAnsi="宋体"/>
          <w:sz w:val="24"/>
          <w:szCs w:val="32"/>
          <w:highlight w:val="none"/>
        </w:rPr>
        <w:t>个月的违约赔偿金，并放弃房屋内所有改造装修设施的所有权。如租赁经营期内甲方中途擅自中止合同，甲方应按月租金的</w:t>
      </w:r>
      <w:r>
        <w:rPr>
          <w:rFonts w:ascii="宋体" w:hAnsi="宋体"/>
          <w:sz w:val="24"/>
          <w:szCs w:val="32"/>
          <w:highlight w:val="none"/>
        </w:rPr>
        <w:t>2</w:t>
      </w:r>
      <w:r>
        <w:rPr>
          <w:rFonts w:hint="eastAsia" w:ascii="宋体" w:hAnsi="宋体"/>
          <w:sz w:val="24"/>
          <w:szCs w:val="32"/>
          <w:highlight w:val="none"/>
        </w:rPr>
        <w:t>倍向乙方支付</w:t>
      </w:r>
      <w:r>
        <w:rPr>
          <w:rFonts w:ascii="宋体" w:hAnsi="宋体"/>
          <w:sz w:val="24"/>
          <w:szCs w:val="32"/>
          <w:highlight w:val="none"/>
        </w:rPr>
        <w:t>2</w:t>
      </w:r>
      <w:r>
        <w:rPr>
          <w:rFonts w:hint="eastAsia" w:ascii="宋体" w:hAnsi="宋体"/>
          <w:sz w:val="24"/>
          <w:szCs w:val="32"/>
          <w:highlight w:val="none"/>
        </w:rPr>
        <w:t>个月的违约赔偿金，并对相关房屋改造装修进行适当赔偿。</w:t>
      </w:r>
    </w:p>
    <w:p>
      <w:pPr>
        <w:shd w:val="clear"/>
        <w:adjustRightInd w:val="0"/>
        <w:snapToGrid w:val="0"/>
        <w:spacing w:line="360" w:lineRule="auto"/>
        <w:ind w:firstLine="480" w:firstLineChars="200"/>
        <w:outlineLvl w:val="0"/>
        <w:rPr>
          <w:rFonts w:ascii="宋体" w:hAnsi="宋体"/>
          <w:sz w:val="24"/>
          <w:szCs w:val="32"/>
          <w:highlight w:val="none"/>
        </w:rPr>
      </w:pPr>
      <w:r>
        <w:rPr>
          <w:rFonts w:hint="eastAsia" w:ascii="宋体" w:hAnsi="宋体"/>
          <w:sz w:val="24"/>
          <w:szCs w:val="32"/>
          <w:highlight w:val="none"/>
        </w:rPr>
        <w:t>（三）因乙方退租或到期终止租赁所造成的经营纠纷，均由乙方负责赔偿。</w:t>
      </w:r>
    </w:p>
    <w:p>
      <w:pPr>
        <w:shd w:val="clear"/>
        <w:adjustRightInd w:val="0"/>
        <w:snapToGrid w:val="0"/>
        <w:spacing w:line="360" w:lineRule="auto"/>
        <w:ind w:firstLine="480" w:firstLineChars="200"/>
        <w:outlineLvl w:val="0"/>
        <w:rPr>
          <w:rFonts w:ascii="宋体"/>
          <w:sz w:val="24"/>
          <w:szCs w:val="32"/>
          <w:highlight w:val="none"/>
        </w:rPr>
      </w:pPr>
      <w:r>
        <w:rPr>
          <w:rFonts w:hint="eastAsia" w:ascii="宋体" w:hAnsi="宋体"/>
          <w:sz w:val="24"/>
          <w:szCs w:val="32"/>
          <w:highlight w:val="none"/>
        </w:rPr>
        <w:t>（四）乙方须在合同期满或退租生效当天起15天内完成工商地址变更手续，不得影响甲方再次出租，如未在15天内完成工商地址变更的，每逾一日，按日租金的贰倍支付违约赔偿金（不予支付的，相</w:t>
      </w:r>
      <w:r>
        <w:rPr>
          <w:rFonts w:ascii="宋体" w:hAnsi="宋体"/>
          <w:sz w:val="24"/>
          <w:szCs w:val="32"/>
          <w:highlight w:val="none"/>
        </w:rPr>
        <w:t>关费用</w:t>
      </w:r>
      <w:r>
        <w:rPr>
          <w:rFonts w:hint="eastAsia" w:ascii="宋体" w:hAnsi="宋体"/>
          <w:sz w:val="24"/>
          <w:szCs w:val="32"/>
          <w:highlight w:val="none"/>
        </w:rPr>
        <w:t>在履约保证金中扣除）。</w:t>
      </w:r>
    </w:p>
    <w:p>
      <w:pPr>
        <w:shd w:val="clear"/>
        <w:adjustRightInd w:val="0"/>
        <w:snapToGrid w:val="0"/>
        <w:spacing w:line="360" w:lineRule="auto"/>
        <w:ind w:firstLine="480" w:firstLineChars="200"/>
        <w:outlineLvl w:val="0"/>
        <w:rPr>
          <w:rFonts w:ascii="宋体"/>
          <w:sz w:val="24"/>
          <w:szCs w:val="32"/>
          <w:highlight w:val="none"/>
        </w:rPr>
      </w:pPr>
      <w:r>
        <w:rPr>
          <w:rFonts w:hint="eastAsia" w:ascii="宋体" w:hAnsi="宋体"/>
          <w:sz w:val="24"/>
          <w:szCs w:val="32"/>
          <w:highlight w:val="none"/>
        </w:rPr>
        <w:t>第十三条合同争议处理方式：</w:t>
      </w:r>
    </w:p>
    <w:p>
      <w:pPr>
        <w:shd w:val="clear"/>
        <w:adjustRightInd w:val="0"/>
        <w:snapToGrid w:val="0"/>
        <w:spacing w:line="360" w:lineRule="auto"/>
        <w:ind w:firstLine="480" w:firstLineChars="200"/>
        <w:rPr>
          <w:rFonts w:ascii="宋体"/>
          <w:sz w:val="24"/>
          <w:szCs w:val="32"/>
          <w:highlight w:val="none"/>
        </w:rPr>
      </w:pPr>
      <w:r>
        <w:rPr>
          <w:rFonts w:hint="eastAsia" w:ascii="宋体" w:hAnsi="宋体"/>
          <w:sz w:val="24"/>
          <w:szCs w:val="32"/>
          <w:highlight w:val="none"/>
        </w:rPr>
        <w:t>（一）因履行本合同发生的争议，由当事人协商解决，协商不成的，依法向属地人民法院起诉。</w:t>
      </w:r>
    </w:p>
    <w:p>
      <w:pPr>
        <w:shd w:val="clear"/>
        <w:adjustRightInd w:val="0"/>
        <w:snapToGrid w:val="0"/>
        <w:spacing w:line="360" w:lineRule="auto"/>
        <w:ind w:firstLine="480" w:firstLineChars="200"/>
        <w:rPr>
          <w:rFonts w:ascii="宋体"/>
          <w:sz w:val="24"/>
          <w:szCs w:val="32"/>
          <w:highlight w:val="none"/>
        </w:rPr>
      </w:pPr>
      <w:r>
        <w:rPr>
          <w:rFonts w:hint="eastAsia" w:ascii="宋体" w:hAnsi="宋体"/>
          <w:sz w:val="24"/>
          <w:szCs w:val="32"/>
          <w:highlight w:val="none"/>
        </w:rPr>
        <w:t>（二）合同有效期内，双方发生争议并通过协商或向法院起诉时，除争议事项外，本合同其他条款和内容的效力、履行及修订不受影响。</w:t>
      </w:r>
    </w:p>
    <w:p>
      <w:pPr>
        <w:shd w:val="clear"/>
        <w:adjustRightInd w:val="0"/>
        <w:snapToGrid w:val="0"/>
        <w:spacing w:line="360" w:lineRule="auto"/>
        <w:ind w:firstLine="480" w:firstLineChars="200"/>
        <w:rPr>
          <w:rFonts w:ascii="宋体"/>
          <w:sz w:val="24"/>
          <w:szCs w:val="32"/>
          <w:highlight w:val="none"/>
        </w:rPr>
      </w:pPr>
      <w:r>
        <w:rPr>
          <w:rFonts w:hint="eastAsia" w:ascii="宋体" w:hAnsi="宋体"/>
          <w:sz w:val="24"/>
          <w:szCs w:val="32"/>
          <w:highlight w:val="none"/>
        </w:rPr>
        <w:t>第十四条其他</w:t>
      </w:r>
    </w:p>
    <w:p>
      <w:pPr>
        <w:shd w:val="clear"/>
        <w:adjustRightInd w:val="0"/>
        <w:snapToGrid w:val="0"/>
        <w:spacing w:line="360" w:lineRule="auto"/>
        <w:ind w:firstLine="480" w:firstLineChars="200"/>
        <w:rPr>
          <w:rFonts w:ascii="宋体"/>
          <w:sz w:val="24"/>
          <w:szCs w:val="32"/>
          <w:highlight w:val="none"/>
        </w:rPr>
      </w:pPr>
      <w:r>
        <w:rPr>
          <w:rFonts w:hint="eastAsia" w:ascii="宋体" w:hAnsi="宋体"/>
          <w:sz w:val="24"/>
          <w:szCs w:val="32"/>
          <w:highlight w:val="none"/>
        </w:rPr>
        <w:t>（一）乙方在本次公开招租报名时提供的资料、签署的文件（包括招租文件、投标文件和招租询标纪要等）均构成乙方权利义务的确认依据。</w:t>
      </w:r>
    </w:p>
    <w:p>
      <w:pPr>
        <w:shd w:val="clear"/>
        <w:adjustRightInd w:val="0"/>
        <w:snapToGrid w:val="0"/>
        <w:spacing w:line="360" w:lineRule="auto"/>
        <w:ind w:firstLine="480" w:firstLineChars="200"/>
        <w:rPr>
          <w:rFonts w:ascii="宋体"/>
          <w:sz w:val="24"/>
          <w:szCs w:val="32"/>
          <w:highlight w:val="none"/>
        </w:rPr>
      </w:pPr>
      <w:r>
        <w:rPr>
          <w:rFonts w:hint="eastAsia" w:ascii="宋体" w:hAnsi="宋体"/>
          <w:sz w:val="24"/>
          <w:szCs w:val="32"/>
          <w:highlight w:val="none"/>
        </w:rPr>
        <w:t>（二）本合同未尽事宜，经甲、乙双方协商一致，可订立补充条款。但补充条款应符合国家、省、市有关房屋租赁管理规定，与本合同具备同等法律效力。补充合同与本合同不一致的部分，以后签的补充合同为准。</w:t>
      </w:r>
    </w:p>
    <w:p>
      <w:pPr>
        <w:shd w:val="clear"/>
        <w:adjustRightInd w:val="0"/>
        <w:snapToGrid w:val="0"/>
        <w:spacing w:line="360" w:lineRule="auto"/>
        <w:ind w:firstLine="480" w:firstLineChars="200"/>
        <w:rPr>
          <w:rFonts w:ascii="宋体"/>
          <w:sz w:val="24"/>
          <w:szCs w:val="32"/>
          <w:highlight w:val="none"/>
        </w:rPr>
      </w:pPr>
      <w:r>
        <w:rPr>
          <w:rFonts w:hint="eastAsia" w:ascii="宋体" w:hAnsi="宋体"/>
          <w:sz w:val="24"/>
          <w:szCs w:val="32"/>
          <w:highlight w:val="none"/>
        </w:rPr>
        <w:t>（三）涉及到有关部门办理与经营相关的工商、税务登记相关的各种审批、手续等，由乙方自行办理，费用由乙方承担，甲方全力配合。如果需要甲方提供的相关资料和证明的，甲方应无条件及时提供。</w:t>
      </w:r>
    </w:p>
    <w:p>
      <w:pPr>
        <w:shd w:val="clear"/>
        <w:adjustRightInd w:val="0"/>
        <w:snapToGrid w:val="0"/>
        <w:spacing w:line="360" w:lineRule="auto"/>
        <w:ind w:firstLine="480" w:firstLineChars="200"/>
        <w:rPr>
          <w:rFonts w:ascii="宋体"/>
          <w:sz w:val="24"/>
          <w:szCs w:val="32"/>
          <w:highlight w:val="none"/>
        </w:rPr>
      </w:pPr>
      <w:r>
        <w:rPr>
          <w:rFonts w:hint="eastAsia" w:ascii="宋体" w:hAnsi="宋体"/>
          <w:sz w:val="24"/>
          <w:szCs w:val="32"/>
          <w:highlight w:val="none"/>
        </w:rPr>
        <w:t>（四）如因不可抗力的原因导致所租房屋及其设备毁损和造成损失的，各方各自承担各自的损失，互不追诉对方责任。</w:t>
      </w:r>
    </w:p>
    <w:p>
      <w:pPr>
        <w:shd w:val="clear"/>
        <w:adjustRightInd w:val="0"/>
        <w:snapToGrid w:val="0"/>
        <w:spacing w:line="360" w:lineRule="auto"/>
        <w:ind w:firstLine="480" w:firstLineChars="200"/>
        <w:rPr>
          <w:rFonts w:ascii="宋体"/>
          <w:sz w:val="24"/>
          <w:szCs w:val="32"/>
          <w:highlight w:val="none"/>
        </w:rPr>
      </w:pPr>
      <w:r>
        <w:rPr>
          <w:rFonts w:hint="eastAsia" w:ascii="宋体" w:hAnsi="宋体"/>
          <w:sz w:val="24"/>
          <w:szCs w:val="32"/>
          <w:highlight w:val="none"/>
        </w:rPr>
        <w:t>（五）装修消防审批手续由乙方自行办理。甲方协助提供消防审批相关资料，如因乙方原因造成的消防安全隐患或险灾，由乙方自行承担责任。</w:t>
      </w:r>
    </w:p>
    <w:p>
      <w:pPr>
        <w:shd w:val="clear"/>
        <w:adjustRightInd w:val="0"/>
        <w:snapToGrid w:val="0"/>
        <w:spacing w:line="360" w:lineRule="auto"/>
        <w:ind w:firstLine="480" w:firstLineChars="200"/>
        <w:rPr>
          <w:rFonts w:ascii="宋体"/>
          <w:sz w:val="24"/>
          <w:szCs w:val="32"/>
          <w:highlight w:val="none"/>
          <w:u w:val="single"/>
        </w:rPr>
      </w:pPr>
      <w:r>
        <w:rPr>
          <w:rFonts w:hint="eastAsia" w:ascii="宋体" w:hAnsi="宋体"/>
          <w:sz w:val="24"/>
          <w:szCs w:val="32"/>
          <w:highlight w:val="none"/>
        </w:rPr>
        <w:t>（六）其他条款</w:t>
      </w:r>
    </w:p>
    <w:p>
      <w:pPr>
        <w:shd w:val="clear"/>
        <w:adjustRightInd w:val="0"/>
        <w:snapToGrid w:val="0"/>
        <w:spacing w:line="360" w:lineRule="auto"/>
        <w:ind w:firstLine="480" w:firstLineChars="200"/>
        <w:rPr>
          <w:rFonts w:ascii="宋体" w:hAnsi="宋体"/>
          <w:sz w:val="24"/>
          <w:szCs w:val="32"/>
          <w:highlight w:val="none"/>
        </w:rPr>
      </w:pPr>
      <w:r>
        <w:rPr>
          <w:rFonts w:hint="eastAsia" w:ascii="宋体" w:hAnsi="宋体"/>
          <w:sz w:val="24"/>
          <w:szCs w:val="32"/>
          <w:highlight w:val="none"/>
        </w:rPr>
        <w:t>本合同一式四份，经甲乙双方签名或盖章后生效。甲方三份，乙方一份。</w:t>
      </w:r>
    </w:p>
    <w:p>
      <w:pPr>
        <w:shd w:val="clear"/>
        <w:adjustRightInd w:val="0"/>
        <w:snapToGrid w:val="0"/>
        <w:spacing w:line="360" w:lineRule="auto"/>
        <w:ind w:firstLine="482" w:firstLineChars="200"/>
        <w:rPr>
          <w:rFonts w:ascii="宋体" w:hAnsi="宋体"/>
          <w:b/>
          <w:bCs/>
          <w:sz w:val="24"/>
          <w:szCs w:val="32"/>
          <w:highlight w:val="none"/>
        </w:rPr>
      </w:pPr>
      <w:r>
        <w:rPr>
          <w:rFonts w:hint="eastAsia" w:ascii="宋体" w:hAnsi="宋体"/>
          <w:b/>
          <w:bCs/>
          <w:sz w:val="24"/>
          <w:szCs w:val="32"/>
          <w:highlight w:val="none"/>
        </w:rPr>
        <w:t>（七）开票信息（如有变动提前通知）</w:t>
      </w:r>
    </w:p>
    <w:p>
      <w:pPr>
        <w:shd w:val="clear"/>
        <w:adjustRightInd w:val="0"/>
        <w:snapToGrid w:val="0"/>
        <w:spacing w:line="360" w:lineRule="auto"/>
        <w:ind w:firstLine="482" w:firstLineChars="200"/>
        <w:rPr>
          <w:rFonts w:ascii="宋体" w:hAnsi="宋体"/>
          <w:b/>
          <w:bCs/>
          <w:sz w:val="24"/>
          <w:szCs w:val="32"/>
          <w:highlight w:val="none"/>
        </w:rPr>
      </w:pPr>
      <w:r>
        <w:rPr>
          <w:rFonts w:hint="eastAsia" w:ascii="宋体" w:hAnsi="宋体"/>
          <w:b/>
          <w:bCs/>
          <w:sz w:val="24"/>
          <w:szCs w:val="32"/>
          <w:highlight w:val="none"/>
        </w:rPr>
        <w:t>开票名称：                               税号：</w:t>
      </w:r>
    </w:p>
    <w:p>
      <w:pPr>
        <w:shd w:val="clear"/>
        <w:adjustRightInd w:val="0"/>
        <w:snapToGrid w:val="0"/>
        <w:spacing w:line="360" w:lineRule="auto"/>
        <w:ind w:firstLine="482" w:firstLineChars="200"/>
        <w:rPr>
          <w:rFonts w:ascii="宋体" w:hAnsi="宋体"/>
          <w:b/>
          <w:bCs/>
          <w:sz w:val="24"/>
          <w:szCs w:val="32"/>
          <w:highlight w:val="none"/>
        </w:rPr>
      </w:pPr>
    </w:p>
    <w:p>
      <w:pPr>
        <w:shd w:val="clear"/>
        <w:adjustRightInd w:val="0"/>
        <w:snapToGrid w:val="0"/>
        <w:spacing w:line="360" w:lineRule="auto"/>
        <w:ind w:firstLine="482" w:firstLineChars="200"/>
        <w:rPr>
          <w:rFonts w:ascii="宋体" w:hAnsi="宋体"/>
          <w:b/>
          <w:bCs/>
          <w:sz w:val="24"/>
          <w:szCs w:val="32"/>
          <w:highlight w:val="none"/>
        </w:rPr>
      </w:pPr>
      <w:r>
        <w:rPr>
          <w:rFonts w:hint="eastAsia" w:ascii="宋体" w:hAnsi="宋体"/>
          <w:b/>
          <w:bCs/>
          <w:sz w:val="24"/>
          <w:szCs w:val="32"/>
          <w:highlight w:val="none"/>
        </w:rPr>
        <w:t>开户银行：                               账号：</w:t>
      </w:r>
    </w:p>
    <w:p>
      <w:pPr>
        <w:shd w:val="clear"/>
        <w:adjustRightInd w:val="0"/>
        <w:snapToGrid w:val="0"/>
        <w:spacing w:line="360" w:lineRule="auto"/>
        <w:ind w:firstLine="482" w:firstLineChars="200"/>
        <w:rPr>
          <w:rFonts w:ascii="宋体" w:hAnsi="宋体"/>
          <w:b/>
          <w:bCs/>
          <w:sz w:val="24"/>
          <w:szCs w:val="32"/>
          <w:highlight w:val="none"/>
        </w:rPr>
      </w:pPr>
      <w:r>
        <w:rPr>
          <w:rFonts w:hint="eastAsia" w:ascii="宋体" w:hAnsi="宋体"/>
          <w:b/>
          <w:bCs/>
          <w:sz w:val="24"/>
          <w:szCs w:val="32"/>
          <w:highlight w:val="none"/>
        </w:rPr>
        <w:t xml:space="preserve">             </w:t>
      </w:r>
    </w:p>
    <w:p>
      <w:pPr>
        <w:shd w:val="clear"/>
        <w:adjustRightInd w:val="0"/>
        <w:snapToGrid w:val="0"/>
        <w:spacing w:line="360" w:lineRule="auto"/>
        <w:ind w:firstLine="482" w:firstLineChars="200"/>
        <w:rPr>
          <w:rFonts w:ascii="宋体" w:hAnsi="宋体"/>
          <w:b/>
          <w:bCs/>
          <w:sz w:val="24"/>
          <w:szCs w:val="32"/>
          <w:highlight w:val="none"/>
        </w:rPr>
      </w:pPr>
      <w:r>
        <w:rPr>
          <w:rFonts w:hint="eastAsia" w:ascii="宋体" w:hAnsi="宋体"/>
          <w:b/>
          <w:bCs/>
          <w:sz w:val="24"/>
          <w:szCs w:val="32"/>
          <w:highlight w:val="none"/>
        </w:rPr>
        <w:t>地址：                                   电话：</w:t>
      </w:r>
    </w:p>
    <w:p>
      <w:pPr>
        <w:shd w:val="clear"/>
        <w:adjustRightInd w:val="0"/>
        <w:snapToGrid w:val="0"/>
        <w:spacing w:line="360" w:lineRule="auto"/>
        <w:ind w:firstLine="482" w:firstLineChars="200"/>
        <w:rPr>
          <w:rFonts w:ascii="宋体" w:hAnsi="宋体"/>
          <w:b/>
          <w:bCs/>
          <w:sz w:val="24"/>
          <w:szCs w:val="32"/>
          <w:highlight w:val="none"/>
        </w:rPr>
      </w:pPr>
    </w:p>
    <w:p>
      <w:pPr>
        <w:shd w:val="clear"/>
        <w:adjustRightInd w:val="0"/>
        <w:snapToGrid w:val="0"/>
        <w:spacing w:line="360" w:lineRule="auto"/>
        <w:ind w:firstLine="482" w:firstLineChars="200"/>
        <w:rPr>
          <w:rFonts w:ascii="宋体" w:hAnsi="宋体"/>
          <w:b/>
          <w:bCs/>
          <w:sz w:val="24"/>
          <w:szCs w:val="32"/>
          <w:highlight w:val="none"/>
        </w:rPr>
      </w:pPr>
      <w:r>
        <w:rPr>
          <w:rFonts w:hint="eastAsia" w:ascii="宋体" w:hAnsi="宋体"/>
          <w:b/>
          <w:bCs/>
          <w:sz w:val="24"/>
          <w:szCs w:val="32"/>
          <w:highlight w:val="none"/>
        </w:rPr>
        <w:t>专票或普票：</w:t>
      </w:r>
    </w:p>
    <w:p>
      <w:pPr>
        <w:shd w:val="clear"/>
        <w:adjustRightInd w:val="0"/>
        <w:snapToGrid w:val="0"/>
        <w:spacing w:line="360" w:lineRule="auto"/>
        <w:ind w:firstLine="480" w:firstLineChars="200"/>
        <w:rPr>
          <w:rFonts w:ascii="宋体"/>
          <w:sz w:val="24"/>
          <w:szCs w:val="32"/>
          <w:highlight w:val="none"/>
        </w:rPr>
      </w:pPr>
    </w:p>
    <w:p>
      <w:pPr>
        <w:shd w:val="clear"/>
        <w:adjustRightInd w:val="0"/>
        <w:snapToGrid w:val="0"/>
        <w:spacing w:line="360" w:lineRule="auto"/>
        <w:rPr>
          <w:rFonts w:ascii="宋体"/>
          <w:sz w:val="24"/>
          <w:szCs w:val="32"/>
          <w:highlight w:val="none"/>
        </w:rPr>
      </w:pPr>
    </w:p>
    <w:p>
      <w:pPr>
        <w:shd w:val="clear"/>
        <w:adjustRightInd w:val="0"/>
        <w:snapToGrid w:val="0"/>
        <w:spacing w:line="360" w:lineRule="auto"/>
        <w:ind w:firstLine="480" w:firstLineChars="200"/>
        <w:rPr>
          <w:rFonts w:ascii="宋体"/>
          <w:sz w:val="24"/>
          <w:szCs w:val="32"/>
          <w:highlight w:val="none"/>
        </w:rPr>
      </w:pPr>
    </w:p>
    <w:p>
      <w:pPr>
        <w:rPr>
          <w:rFonts w:hint="eastAsia" w:ascii="宋体" w:hAnsi="宋体"/>
          <w:sz w:val="24"/>
          <w:szCs w:val="32"/>
          <w:highlight w:val="none"/>
        </w:rPr>
      </w:pPr>
      <w:r>
        <w:rPr>
          <w:rFonts w:hint="eastAsia" w:ascii="宋体" w:hAnsi="宋体"/>
          <w:sz w:val="24"/>
          <w:szCs w:val="32"/>
          <w:highlight w:val="none"/>
        </w:rPr>
        <w:br w:type="page"/>
      </w:r>
    </w:p>
    <w:p>
      <w:pPr>
        <w:shd w:val="clear"/>
        <w:adjustRightInd w:val="0"/>
        <w:snapToGrid w:val="0"/>
        <w:spacing w:line="360" w:lineRule="auto"/>
        <w:rPr>
          <w:rFonts w:ascii="宋体"/>
          <w:sz w:val="24"/>
          <w:szCs w:val="32"/>
          <w:highlight w:val="none"/>
        </w:rPr>
      </w:pPr>
      <w:r>
        <w:rPr>
          <w:rFonts w:hint="eastAsia" w:ascii="宋体" w:hAnsi="宋体"/>
          <w:sz w:val="24"/>
          <w:szCs w:val="32"/>
          <w:highlight w:val="none"/>
        </w:rPr>
        <w:t>甲方（盖章）：</w:t>
      </w:r>
      <w:r>
        <w:rPr>
          <w:rFonts w:ascii="宋体" w:hAnsi="宋体"/>
          <w:sz w:val="24"/>
          <w:szCs w:val="32"/>
          <w:highlight w:val="none"/>
        </w:rPr>
        <w:t xml:space="preserve">                </w:t>
      </w:r>
      <w:r>
        <w:rPr>
          <w:rFonts w:hint="eastAsia" w:ascii="宋体" w:hAnsi="宋体"/>
          <w:sz w:val="24"/>
          <w:szCs w:val="32"/>
          <w:highlight w:val="none"/>
        </w:rPr>
        <w:t xml:space="preserve">                 乙方（盖章）：</w:t>
      </w:r>
      <w:r>
        <w:rPr>
          <w:rFonts w:ascii="宋体" w:hAnsi="宋体"/>
          <w:sz w:val="24"/>
          <w:szCs w:val="32"/>
          <w:highlight w:val="none"/>
        </w:rPr>
        <w:t xml:space="preserve">              </w:t>
      </w:r>
    </w:p>
    <w:p>
      <w:pPr>
        <w:shd w:val="clear"/>
        <w:adjustRightInd w:val="0"/>
        <w:snapToGrid w:val="0"/>
        <w:spacing w:line="360" w:lineRule="auto"/>
        <w:ind w:left="7080" w:hanging="7080" w:hangingChars="2950"/>
        <w:rPr>
          <w:rFonts w:ascii="宋体"/>
          <w:sz w:val="24"/>
          <w:szCs w:val="32"/>
          <w:highlight w:val="none"/>
        </w:rPr>
      </w:pPr>
      <w:r>
        <w:rPr>
          <w:rFonts w:ascii="宋体" w:hAnsi="宋体"/>
          <w:sz w:val="24"/>
          <w:szCs w:val="32"/>
          <w:highlight w:val="none"/>
        </w:rPr>
        <w:t xml:space="preserve">                            </w:t>
      </w:r>
    </w:p>
    <w:p>
      <w:pPr>
        <w:shd w:val="clear"/>
        <w:adjustRightInd w:val="0"/>
        <w:snapToGrid w:val="0"/>
        <w:spacing w:line="360" w:lineRule="auto"/>
        <w:rPr>
          <w:rFonts w:ascii="宋体"/>
          <w:sz w:val="24"/>
          <w:szCs w:val="32"/>
          <w:highlight w:val="none"/>
        </w:rPr>
      </w:pPr>
      <w:r>
        <w:rPr>
          <w:rFonts w:hint="eastAsia" w:ascii="宋体" w:hAnsi="宋体"/>
          <w:sz w:val="24"/>
          <w:szCs w:val="32"/>
          <w:highlight w:val="none"/>
        </w:rPr>
        <w:t>法定代表人（签名）：</w:t>
      </w:r>
      <w:r>
        <w:rPr>
          <w:rFonts w:ascii="宋体" w:hAnsi="宋体"/>
          <w:sz w:val="24"/>
          <w:szCs w:val="32"/>
          <w:highlight w:val="none"/>
        </w:rPr>
        <w:t xml:space="preserve">           </w:t>
      </w:r>
      <w:r>
        <w:rPr>
          <w:rFonts w:hint="eastAsia" w:ascii="宋体" w:hAnsi="宋体"/>
          <w:sz w:val="24"/>
          <w:szCs w:val="32"/>
          <w:highlight w:val="none"/>
        </w:rPr>
        <w:t xml:space="preserve">                法定代表人（签名）：</w:t>
      </w:r>
    </w:p>
    <w:p>
      <w:pPr>
        <w:shd w:val="clear"/>
        <w:adjustRightInd w:val="0"/>
        <w:snapToGrid w:val="0"/>
        <w:spacing w:line="360" w:lineRule="auto"/>
        <w:rPr>
          <w:rFonts w:ascii="宋体"/>
          <w:sz w:val="24"/>
          <w:szCs w:val="32"/>
          <w:highlight w:val="none"/>
        </w:rPr>
      </w:pPr>
      <w:r>
        <w:rPr>
          <w:rFonts w:hint="eastAsia" w:ascii="宋体" w:hAnsi="宋体"/>
          <w:sz w:val="24"/>
          <w:szCs w:val="32"/>
          <w:highlight w:val="none"/>
        </w:rPr>
        <w:t>经办人：</w:t>
      </w:r>
      <w:r>
        <w:rPr>
          <w:rFonts w:ascii="宋体" w:hAnsi="宋体"/>
          <w:sz w:val="24"/>
          <w:szCs w:val="32"/>
          <w:highlight w:val="none"/>
        </w:rPr>
        <w:t xml:space="preserve">                     </w:t>
      </w:r>
      <w:r>
        <w:rPr>
          <w:rFonts w:hint="eastAsia" w:ascii="宋体" w:hAnsi="宋体"/>
          <w:sz w:val="24"/>
          <w:szCs w:val="32"/>
          <w:highlight w:val="none"/>
        </w:rPr>
        <w:t xml:space="preserve">                 经办人：</w:t>
      </w:r>
    </w:p>
    <w:p>
      <w:pPr>
        <w:shd w:val="clear"/>
        <w:adjustRightInd w:val="0"/>
        <w:snapToGrid w:val="0"/>
        <w:spacing w:line="360" w:lineRule="auto"/>
        <w:rPr>
          <w:rFonts w:ascii="宋体"/>
          <w:sz w:val="24"/>
          <w:szCs w:val="32"/>
          <w:highlight w:val="none"/>
        </w:rPr>
      </w:pPr>
      <w:r>
        <w:rPr>
          <w:rFonts w:hint="eastAsia" w:ascii="宋体" w:hAnsi="宋体"/>
          <w:sz w:val="24"/>
          <w:szCs w:val="32"/>
          <w:highlight w:val="none"/>
        </w:rPr>
        <w:t>地址：</w:t>
      </w:r>
      <w:r>
        <w:rPr>
          <w:rFonts w:ascii="宋体" w:hAnsi="宋体"/>
          <w:sz w:val="24"/>
          <w:szCs w:val="32"/>
          <w:highlight w:val="none"/>
        </w:rPr>
        <w:t xml:space="preserve">                        </w:t>
      </w:r>
      <w:r>
        <w:rPr>
          <w:rFonts w:hint="eastAsia" w:ascii="宋体" w:hAnsi="宋体"/>
          <w:sz w:val="24"/>
          <w:szCs w:val="32"/>
          <w:highlight w:val="none"/>
        </w:rPr>
        <w:t xml:space="preserve">                地址：</w:t>
      </w:r>
    </w:p>
    <w:p>
      <w:pPr>
        <w:shd w:val="clear"/>
        <w:adjustRightInd w:val="0"/>
        <w:snapToGrid w:val="0"/>
        <w:spacing w:line="360" w:lineRule="auto"/>
        <w:rPr>
          <w:rFonts w:ascii="宋体"/>
          <w:sz w:val="24"/>
          <w:szCs w:val="32"/>
          <w:highlight w:val="none"/>
        </w:rPr>
      </w:pPr>
      <w:r>
        <w:rPr>
          <w:rFonts w:ascii="宋体" w:hAnsi="宋体"/>
          <w:sz w:val="24"/>
          <w:szCs w:val="32"/>
          <w:highlight w:val="none"/>
        </w:rPr>
        <w:t xml:space="preserve">  </w:t>
      </w:r>
    </w:p>
    <w:p>
      <w:pPr>
        <w:shd w:val="clear"/>
        <w:adjustRightInd w:val="0"/>
        <w:snapToGrid w:val="0"/>
        <w:spacing w:line="360" w:lineRule="auto"/>
        <w:rPr>
          <w:rFonts w:ascii="宋体"/>
          <w:sz w:val="24"/>
          <w:szCs w:val="32"/>
          <w:highlight w:val="none"/>
        </w:rPr>
      </w:pPr>
      <w:r>
        <w:rPr>
          <w:rFonts w:hint="eastAsia" w:ascii="宋体" w:hAnsi="宋体"/>
          <w:sz w:val="24"/>
          <w:szCs w:val="32"/>
          <w:highlight w:val="none"/>
        </w:rPr>
        <w:t>联系电话：</w:t>
      </w:r>
      <w:r>
        <w:rPr>
          <w:rFonts w:ascii="宋体" w:hAnsi="宋体"/>
          <w:sz w:val="24"/>
          <w:szCs w:val="32"/>
          <w:highlight w:val="none"/>
        </w:rPr>
        <w:t xml:space="preserve">          </w:t>
      </w:r>
      <w:r>
        <w:rPr>
          <w:rFonts w:hint="eastAsia" w:ascii="宋体" w:hAnsi="宋体"/>
          <w:sz w:val="24"/>
          <w:szCs w:val="32"/>
          <w:highlight w:val="none"/>
        </w:rPr>
        <w:t xml:space="preserve">                          联系电话：</w:t>
      </w:r>
    </w:p>
    <w:p>
      <w:pPr>
        <w:shd w:val="clear"/>
        <w:adjustRightInd w:val="0"/>
        <w:snapToGrid w:val="0"/>
        <w:spacing w:line="360" w:lineRule="auto"/>
        <w:ind w:firstLine="0" w:firstLineChars="0"/>
        <w:rPr>
          <w:rFonts w:ascii="宋体"/>
          <w:sz w:val="36"/>
          <w:szCs w:val="32"/>
          <w:highlight w:val="none"/>
        </w:rPr>
      </w:pPr>
    </w:p>
    <w:p>
      <w:pPr>
        <w:shd w:val="clear"/>
        <w:adjustRightInd w:val="0"/>
        <w:snapToGrid w:val="0"/>
        <w:spacing w:line="360" w:lineRule="auto"/>
        <w:ind w:firstLine="4440" w:firstLineChars="1850"/>
        <w:rPr>
          <w:rFonts w:ascii="宋体"/>
          <w:sz w:val="24"/>
          <w:szCs w:val="32"/>
          <w:highlight w:val="none"/>
        </w:rPr>
      </w:pPr>
      <w:r>
        <w:rPr>
          <w:rFonts w:hint="eastAsia" w:ascii="宋体" w:hAnsi="宋体"/>
          <w:sz w:val="24"/>
          <w:szCs w:val="32"/>
          <w:highlight w:val="none"/>
        </w:rPr>
        <w:t>合同签约时间：   年   月   日</w:t>
      </w:r>
    </w:p>
    <w:sectPr>
      <w:headerReference r:id="rId3" w:type="default"/>
      <w:footerReference r:id="rId5" w:type="default"/>
      <w:headerReference r:id="rId4" w:type="even"/>
      <w:footerReference r:id="rId6" w:type="even"/>
      <w:pgSz w:w="11906" w:h="16838"/>
      <w:pgMar w:top="1701" w:right="1418" w:bottom="1701" w:left="1418" w:header="851" w:footer="992" w:gutter="0"/>
      <w:pgNumType w:start="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9"/>
      </w:rPr>
    </w:pPr>
    <w:r>
      <w:rPr>
        <w:rStyle w:val="9"/>
      </w:rPr>
      <w:fldChar w:fldCharType="begin"/>
    </w:r>
    <w:r>
      <w:rPr>
        <w:rStyle w:val="9"/>
      </w:rPr>
      <w:instrText xml:space="preserve">PAGE  </w:instrText>
    </w:r>
    <w:r>
      <w:rPr>
        <w:rStyle w:val="9"/>
      </w:rPr>
      <w:fldChar w:fldCharType="separate"/>
    </w:r>
    <w:r>
      <w:rPr>
        <w:rStyle w:val="9"/>
      </w:rPr>
      <w:t>1</w:t>
    </w:r>
    <w:r>
      <w:rPr>
        <w:rStyle w:val="9"/>
      </w:rPr>
      <w:fldChar w:fldCharType="end"/>
    </w:r>
  </w:p>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9"/>
      </w:rPr>
    </w:pPr>
    <w:r>
      <w:rPr>
        <w:rStyle w:val="9"/>
      </w:rPr>
      <w:fldChar w:fldCharType="begin"/>
    </w:r>
    <w:r>
      <w:rPr>
        <w:rStyle w:val="9"/>
      </w:rPr>
      <w:instrText xml:space="preserve">PAGE  </w:instrText>
    </w:r>
    <w:r>
      <w:rPr>
        <w:rStyle w:val="9"/>
      </w:rPr>
      <w:fldChar w:fldCharType="end"/>
    </w:r>
  </w:p>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both"/>
    </w:pPr>
    <w:r>
      <w:rPr>
        <w:rFonts w:hint="eastAsia"/>
        <w:highlight w:val="yellow"/>
      </w:rPr>
      <w:t>XZ（YX）202003-01</w:t>
    </w:r>
    <w:r>
      <w:rPr>
        <w:rFonts w:hint="eastAsia"/>
      </w:rPr>
      <w:t xml:space="preserve">                        </w:t>
    </w:r>
    <w:r>
      <w:rPr>
        <w:rFonts w:hint="eastAsia" w:ascii="宋体" w:hAnsi="宋体"/>
        <w:sz w:val="24"/>
        <w:szCs w:val="32"/>
      </w:rPr>
      <w:t>房产租赁</w:t>
    </w:r>
    <w:r>
      <w:rPr>
        <w:rFonts w:ascii="宋体" w:hAnsi="宋体"/>
        <w:sz w:val="24"/>
        <w:szCs w:val="32"/>
      </w:rPr>
      <w:t>合同</w:t>
    </w:r>
  </w:p>
  <w:p>
    <w:pPr>
      <w:pStyle w:val="5"/>
      <w:pBdr>
        <w:bottom w:val="none" w:color="auto" w:sz="0" w:space="0"/>
      </w:pBdr>
      <w:jc w:val="both"/>
      <w:rPr>
        <w:u w:val="single"/>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D029DB"/>
    <w:multiLevelType w:val="singleLevel"/>
    <w:tmpl w:val="12D029DB"/>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38AD"/>
    <w:rsid w:val="00001E8C"/>
    <w:rsid w:val="00003515"/>
    <w:rsid w:val="000060BD"/>
    <w:rsid w:val="00007AC3"/>
    <w:rsid w:val="000151DF"/>
    <w:rsid w:val="00015F8D"/>
    <w:rsid w:val="000220AB"/>
    <w:rsid w:val="000241B5"/>
    <w:rsid w:val="00025260"/>
    <w:rsid w:val="00026AF1"/>
    <w:rsid w:val="00031B01"/>
    <w:rsid w:val="00035B55"/>
    <w:rsid w:val="00036945"/>
    <w:rsid w:val="000370B9"/>
    <w:rsid w:val="00040A86"/>
    <w:rsid w:val="00042C65"/>
    <w:rsid w:val="00043B3C"/>
    <w:rsid w:val="00050720"/>
    <w:rsid w:val="00054018"/>
    <w:rsid w:val="00055F0B"/>
    <w:rsid w:val="000610AB"/>
    <w:rsid w:val="00065B3B"/>
    <w:rsid w:val="00071D8F"/>
    <w:rsid w:val="00072AD9"/>
    <w:rsid w:val="000763E8"/>
    <w:rsid w:val="00080808"/>
    <w:rsid w:val="00083C80"/>
    <w:rsid w:val="00084999"/>
    <w:rsid w:val="00084FC5"/>
    <w:rsid w:val="000862E0"/>
    <w:rsid w:val="00091963"/>
    <w:rsid w:val="000931B4"/>
    <w:rsid w:val="000A12EA"/>
    <w:rsid w:val="000A2E57"/>
    <w:rsid w:val="000A5C2E"/>
    <w:rsid w:val="000B0D25"/>
    <w:rsid w:val="000B14DD"/>
    <w:rsid w:val="000B1986"/>
    <w:rsid w:val="000C082E"/>
    <w:rsid w:val="000C1E7D"/>
    <w:rsid w:val="000C2A93"/>
    <w:rsid w:val="000C4666"/>
    <w:rsid w:val="000C7688"/>
    <w:rsid w:val="000D53FB"/>
    <w:rsid w:val="000E1882"/>
    <w:rsid w:val="000E694F"/>
    <w:rsid w:val="000F0C47"/>
    <w:rsid w:val="000F0E44"/>
    <w:rsid w:val="000F2EC3"/>
    <w:rsid w:val="000F62AA"/>
    <w:rsid w:val="001041ED"/>
    <w:rsid w:val="00104890"/>
    <w:rsid w:val="00106A79"/>
    <w:rsid w:val="00107DEA"/>
    <w:rsid w:val="0011112A"/>
    <w:rsid w:val="0011205B"/>
    <w:rsid w:val="00112DAA"/>
    <w:rsid w:val="0012180A"/>
    <w:rsid w:val="00121E45"/>
    <w:rsid w:val="00125A77"/>
    <w:rsid w:val="00126AD4"/>
    <w:rsid w:val="00127EDE"/>
    <w:rsid w:val="0014013E"/>
    <w:rsid w:val="00140A86"/>
    <w:rsid w:val="00141CF7"/>
    <w:rsid w:val="0014568A"/>
    <w:rsid w:val="001458A0"/>
    <w:rsid w:val="00150853"/>
    <w:rsid w:val="0015143E"/>
    <w:rsid w:val="00154345"/>
    <w:rsid w:val="0016283A"/>
    <w:rsid w:val="00163292"/>
    <w:rsid w:val="00163781"/>
    <w:rsid w:val="00163BBC"/>
    <w:rsid w:val="001644A5"/>
    <w:rsid w:val="0016595F"/>
    <w:rsid w:val="0017550C"/>
    <w:rsid w:val="00182CCD"/>
    <w:rsid w:val="00184BA3"/>
    <w:rsid w:val="001862C6"/>
    <w:rsid w:val="0019160B"/>
    <w:rsid w:val="001A0D40"/>
    <w:rsid w:val="001A142F"/>
    <w:rsid w:val="001A175B"/>
    <w:rsid w:val="001A202A"/>
    <w:rsid w:val="001B5E41"/>
    <w:rsid w:val="001B63D4"/>
    <w:rsid w:val="001B6F27"/>
    <w:rsid w:val="001B7EFE"/>
    <w:rsid w:val="001C32A9"/>
    <w:rsid w:val="001D51AC"/>
    <w:rsid w:val="001D59CA"/>
    <w:rsid w:val="001D5FAB"/>
    <w:rsid w:val="001E0CE7"/>
    <w:rsid w:val="001E1B19"/>
    <w:rsid w:val="001E34B6"/>
    <w:rsid w:val="001E40FE"/>
    <w:rsid w:val="001E4634"/>
    <w:rsid w:val="001F2902"/>
    <w:rsid w:val="001F48BD"/>
    <w:rsid w:val="0020091C"/>
    <w:rsid w:val="00203667"/>
    <w:rsid w:val="00206804"/>
    <w:rsid w:val="002139CD"/>
    <w:rsid w:val="002140D1"/>
    <w:rsid w:val="00214E27"/>
    <w:rsid w:val="00226439"/>
    <w:rsid w:val="002314A8"/>
    <w:rsid w:val="00232B39"/>
    <w:rsid w:val="00232FD4"/>
    <w:rsid w:val="00233155"/>
    <w:rsid w:val="00235D41"/>
    <w:rsid w:val="00236494"/>
    <w:rsid w:val="00240523"/>
    <w:rsid w:val="002432BB"/>
    <w:rsid w:val="00243E14"/>
    <w:rsid w:val="0024423D"/>
    <w:rsid w:val="00246139"/>
    <w:rsid w:val="002500E0"/>
    <w:rsid w:val="002631A7"/>
    <w:rsid w:val="00263A1B"/>
    <w:rsid w:val="00263AC1"/>
    <w:rsid w:val="0026651C"/>
    <w:rsid w:val="00272E0E"/>
    <w:rsid w:val="002735A2"/>
    <w:rsid w:val="00273C5A"/>
    <w:rsid w:val="0028020F"/>
    <w:rsid w:val="002833B6"/>
    <w:rsid w:val="00284E38"/>
    <w:rsid w:val="002872E5"/>
    <w:rsid w:val="0029240F"/>
    <w:rsid w:val="002974B5"/>
    <w:rsid w:val="00297D86"/>
    <w:rsid w:val="002A5F9A"/>
    <w:rsid w:val="002B278A"/>
    <w:rsid w:val="002B3E45"/>
    <w:rsid w:val="002B5169"/>
    <w:rsid w:val="002C0B0E"/>
    <w:rsid w:val="002C0C3A"/>
    <w:rsid w:val="002D034C"/>
    <w:rsid w:val="002D633A"/>
    <w:rsid w:val="002E1626"/>
    <w:rsid w:val="002E31F4"/>
    <w:rsid w:val="002E72BF"/>
    <w:rsid w:val="002E7CC5"/>
    <w:rsid w:val="002F0552"/>
    <w:rsid w:val="002F2634"/>
    <w:rsid w:val="002F479F"/>
    <w:rsid w:val="002F4B08"/>
    <w:rsid w:val="002F760F"/>
    <w:rsid w:val="002F768F"/>
    <w:rsid w:val="00304882"/>
    <w:rsid w:val="00310395"/>
    <w:rsid w:val="00311877"/>
    <w:rsid w:val="00312608"/>
    <w:rsid w:val="00312E89"/>
    <w:rsid w:val="003153F2"/>
    <w:rsid w:val="00315A6A"/>
    <w:rsid w:val="00316F54"/>
    <w:rsid w:val="003201EC"/>
    <w:rsid w:val="00323778"/>
    <w:rsid w:val="00326345"/>
    <w:rsid w:val="00327D3A"/>
    <w:rsid w:val="00330BCC"/>
    <w:rsid w:val="00333222"/>
    <w:rsid w:val="0033343B"/>
    <w:rsid w:val="00333539"/>
    <w:rsid w:val="003379FD"/>
    <w:rsid w:val="00345700"/>
    <w:rsid w:val="00345D0A"/>
    <w:rsid w:val="00346279"/>
    <w:rsid w:val="00346C7A"/>
    <w:rsid w:val="00350548"/>
    <w:rsid w:val="003520FC"/>
    <w:rsid w:val="00355703"/>
    <w:rsid w:val="00361068"/>
    <w:rsid w:val="00364764"/>
    <w:rsid w:val="00365404"/>
    <w:rsid w:val="0037314E"/>
    <w:rsid w:val="003769B5"/>
    <w:rsid w:val="0038455B"/>
    <w:rsid w:val="003915C3"/>
    <w:rsid w:val="00392C32"/>
    <w:rsid w:val="00392E55"/>
    <w:rsid w:val="00397AC9"/>
    <w:rsid w:val="003A052A"/>
    <w:rsid w:val="003A3150"/>
    <w:rsid w:val="003B447B"/>
    <w:rsid w:val="003C7E48"/>
    <w:rsid w:val="003D1F55"/>
    <w:rsid w:val="003E7162"/>
    <w:rsid w:val="003F030B"/>
    <w:rsid w:val="003F63AD"/>
    <w:rsid w:val="003F7A12"/>
    <w:rsid w:val="00400A64"/>
    <w:rsid w:val="00401F5E"/>
    <w:rsid w:val="004034A5"/>
    <w:rsid w:val="00407172"/>
    <w:rsid w:val="00412962"/>
    <w:rsid w:val="00416E9E"/>
    <w:rsid w:val="00421B8C"/>
    <w:rsid w:val="0042609B"/>
    <w:rsid w:val="0042728F"/>
    <w:rsid w:val="00431DF5"/>
    <w:rsid w:val="00432E5B"/>
    <w:rsid w:val="00437684"/>
    <w:rsid w:val="00443FB9"/>
    <w:rsid w:val="00445098"/>
    <w:rsid w:val="0045265E"/>
    <w:rsid w:val="00453D7C"/>
    <w:rsid w:val="00454DE4"/>
    <w:rsid w:val="00457346"/>
    <w:rsid w:val="00463525"/>
    <w:rsid w:val="00463D0F"/>
    <w:rsid w:val="00463D78"/>
    <w:rsid w:val="004673A0"/>
    <w:rsid w:val="004675E6"/>
    <w:rsid w:val="00471142"/>
    <w:rsid w:val="0047139B"/>
    <w:rsid w:val="00473557"/>
    <w:rsid w:val="00473AA7"/>
    <w:rsid w:val="00475960"/>
    <w:rsid w:val="00481063"/>
    <w:rsid w:val="004811D5"/>
    <w:rsid w:val="00482D88"/>
    <w:rsid w:val="00482DD0"/>
    <w:rsid w:val="00497F0D"/>
    <w:rsid w:val="004A21D7"/>
    <w:rsid w:val="004A4188"/>
    <w:rsid w:val="004A43BF"/>
    <w:rsid w:val="004A50D8"/>
    <w:rsid w:val="004C0211"/>
    <w:rsid w:val="004C302F"/>
    <w:rsid w:val="004C3BFE"/>
    <w:rsid w:val="004D0E5B"/>
    <w:rsid w:val="004D7338"/>
    <w:rsid w:val="004E21E9"/>
    <w:rsid w:val="004E3184"/>
    <w:rsid w:val="004F00E1"/>
    <w:rsid w:val="004F0C8C"/>
    <w:rsid w:val="004F1AE3"/>
    <w:rsid w:val="004F368C"/>
    <w:rsid w:val="004F5A50"/>
    <w:rsid w:val="004F7135"/>
    <w:rsid w:val="00505D7F"/>
    <w:rsid w:val="00512BC8"/>
    <w:rsid w:val="00516F92"/>
    <w:rsid w:val="0052328E"/>
    <w:rsid w:val="00525CDB"/>
    <w:rsid w:val="00530128"/>
    <w:rsid w:val="00530FCD"/>
    <w:rsid w:val="00537DD3"/>
    <w:rsid w:val="00544FB8"/>
    <w:rsid w:val="00561AC7"/>
    <w:rsid w:val="00561F59"/>
    <w:rsid w:val="005656D6"/>
    <w:rsid w:val="005748C1"/>
    <w:rsid w:val="00577643"/>
    <w:rsid w:val="00592D83"/>
    <w:rsid w:val="00597CF6"/>
    <w:rsid w:val="005A0F94"/>
    <w:rsid w:val="005A79ED"/>
    <w:rsid w:val="005B14D2"/>
    <w:rsid w:val="005B1E07"/>
    <w:rsid w:val="005B2D95"/>
    <w:rsid w:val="005B7B08"/>
    <w:rsid w:val="005C3863"/>
    <w:rsid w:val="005C492C"/>
    <w:rsid w:val="005C4E73"/>
    <w:rsid w:val="005C6C04"/>
    <w:rsid w:val="005D1816"/>
    <w:rsid w:val="005D4467"/>
    <w:rsid w:val="005D737E"/>
    <w:rsid w:val="005E150B"/>
    <w:rsid w:val="005E531C"/>
    <w:rsid w:val="005F1728"/>
    <w:rsid w:val="005F4E83"/>
    <w:rsid w:val="005F4F16"/>
    <w:rsid w:val="0060225A"/>
    <w:rsid w:val="0060364A"/>
    <w:rsid w:val="0060584D"/>
    <w:rsid w:val="00617181"/>
    <w:rsid w:val="006201A7"/>
    <w:rsid w:val="00620D62"/>
    <w:rsid w:val="00622F28"/>
    <w:rsid w:val="0063145B"/>
    <w:rsid w:val="006331EB"/>
    <w:rsid w:val="0063664A"/>
    <w:rsid w:val="006379C9"/>
    <w:rsid w:val="006417FE"/>
    <w:rsid w:val="0064286D"/>
    <w:rsid w:val="006446B1"/>
    <w:rsid w:val="00653AE2"/>
    <w:rsid w:val="00663AFD"/>
    <w:rsid w:val="00664B3F"/>
    <w:rsid w:val="006722BD"/>
    <w:rsid w:val="00675A78"/>
    <w:rsid w:val="00684B13"/>
    <w:rsid w:val="006860B0"/>
    <w:rsid w:val="006911E2"/>
    <w:rsid w:val="006931A1"/>
    <w:rsid w:val="00693806"/>
    <w:rsid w:val="006962BA"/>
    <w:rsid w:val="006A505F"/>
    <w:rsid w:val="006A59E1"/>
    <w:rsid w:val="006B068C"/>
    <w:rsid w:val="006B18A2"/>
    <w:rsid w:val="006B3C7E"/>
    <w:rsid w:val="006C08EB"/>
    <w:rsid w:val="006C26C7"/>
    <w:rsid w:val="006D1C34"/>
    <w:rsid w:val="006D4813"/>
    <w:rsid w:val="006E09A5"/>
    <w:rsid w:val="006E09E5"/>
    <w:rsid w:val="006E2B24"/>
    <w:rsid w:val="006E3335"/>
    <w:rsid w:val="006E33BE"/>
    <w:rsid w:val="006E3693"/>
    <w:rsid w:val="006E7345"/>
    <w:rsid w:val="006F34BB"/>
    <w:rsid w:val="006F3C92"/>
    <w:rsid w:val="006F61CC"/>
    <w:rsid w:val="006F738D"/>
    <w:rsid w:val="007034FB"/>
    <w:rsid w:val="007038B9"/>
    <w:rsid w:val="00705626"/>
    <w:rsid w:val="00706F9B"/>
    <w:rsid w:val="00712FFF"/>
    <w:rsid w:val="00713864"/>
    <w:rsid w:val="007239E1"/>
    <w:rsid w:val="00725C07"/>
    <w:rsid w:val="00732E8D"/>
    <w:rsid w:val="00735894"/>
    <w:rsid w:val="00735AA4"/>
    <w:rsid w:val="00740EB3"/>
    <w:rsid w:val="00741874"/>
    <w:rsid w:val="0074546E"/>
    <w:rsid w:val="007455D6"/>
    <w:rsid w:val="00746516"/>
    <w:rsid w:val="007479C0"/>
    <w:rsid w:val="00752896"/>
    <w:rsid w:val="00753D5B"/>
    <w:rsid w:val="00755CB3"/>
    <w:rsid w:val="00761CE2"/>
    <w:rsid w:val="007620C6"/>
    <w:rsid w:val="00763DCB"/>
    <w:rsid w:val="007663CC"/>
    <w:rsid w:val="00772E84"/>
    <w:rsid w:val="00776C1E"/>
    <w:rsid w:val="0077752F"/>
    <w:rsid w:val="00782DC3"/>
    <w:rsid w:val="00784D59"/>
    <w:rsid w:val="0078619C"/>
    <w:rsid w:val="0079221C"/>
    <w:rsid w:val="0079799C"/>
    <w:rsid w:val="007A4831"/>
    <w:rsid w:val="007B006A"/>
    <w:rsid w:val="007B2BBF"/>
    <w:rsid w:val="007B52C7"/>
    <w:rsid w:val="007C46B3"/>
    <w:rsid w:val="007C720E"/>
    <w:rsid w:val="007D07A3"/>
    <w:rsid w:val="007D0846"/>
    <w:rsid w:val="007D2B6A"/>
    <w:rsid w:val="007D424E"/>
    <w:rsid w:val="007D507E"/>
    <w:rsid w:val="007D5342"/>
    <w:rsid w:val="007D58A0"/>
    <w:rsid w:val="007D75BD"/>
    <w:rsid w:val="007D7790"/>
    <w:rsid w:val="007E32AA"/>
    <w:rsid w:val="007E5AE6"/>
    <w:rsid w:val="007F5097"/>
    <w:rsid w:val="007F7666"/>
    <w:rsid w:val="00811E79"/>
    <w:rsid w:val="008169EB"/>
    <w:rsid w:val="00816ED3"/>
    <w:rsid w:val="00821949"/>
    <w:rsid w:val="008228A5"/>
    <w:rsid w:val="00823B6F"/>
    <w:rsid w:val="00832DDC"/>
    <w:rsid w:val="00835FDD"/>
    <w:rsid w:val="00836F38"/>
    <w:rsid w:val="008377DD"/>
    <w:rsid w:val="00842477"/>
    <w:rsid w:val="00843854"/>
    <w:rsid w:val="00844ED5"/>
    <w:rsid w:val="0084506A"/>
    <w:rsid w:val="00853DF0"/>
    <w:rsid w:val="00855E85"/>
    <w:rsid w:val="008607CF"/>
    <w:rsid w:val="00862D3C"/>
    <w:rsid w:val="0086349C"/>
    <w:rsid w:val="0086437F"/>
    <w:rsid w:val="00865F5D"/>
    <w:rsid w:val="00871A9C"/>
    <w:rsid w:val="00872BA8"/>
    <w:rsid w:val="00874E98"/>
    <w:rsid w:val="0087503C"/>
    <w:rsid w:val="008774C7"/>
    <w:rsid w:val="00877703"/>
    <w:rsid w:val="008839FE"/>
    <w:rsid w:val="00890C5E"/>
    <w:rsid w:val="00893439"/>
    <w:rsid w:val="00894470"/>
    <w:rsid w:val="0089617B"/>
    <w:rsid w:val="008971F9"/>
    <w:rsid w:val="008A5447"/>
    <w:rsid w:val="008B3044"/>
    <w:rsid w:val="008B30B6"/>
    <w:rsid w:val="008B5B3D"/>
    <w:rsid w:val="008C01E2"/>
    <w:rsid w:val="008C0350"/>
    <w:rsid w:val="008C0BE2"/>
    <w:rsid w:val="008C30CF"/>
    <w:rsid w:val="008D037E"/>
    <w:rsid w:val="008D13A3"/>
    <w:rsid w:val="008D7BB8"/>
    <w:rsid w:val="008E1CEC"/>
    <w:rsid w:val="008E377A"/>
    <w:rsid w:val="008F05C7"/>
    <w:rsid w:val="008F579C"/>
    <w:rsid w:val="008F7972"/>
    <w:rsid w:val="00901867"/>
    <w:rsid w:val="009040F8"/>
    <w:rsid w:val="00906B6A"/>
    <w:rsid w:val="00911D0A"/>
    <w:rsid w:val="00914B15"/>
    <w:rsid w:val="00916891"/>
    <w:rsid w:val="00917DA6"/>
    <w:rsid w:val="00921E89"/>
    <w:rsid w:val="0092253C"/>
    <w:rsid w:val="0092325D"/>
    <w:rsid w:val="00924443"/>
    <w:rsid w:val="00931399"/>
    <w:rsid w:val="00931A01"/>
    <w:rsid w:val="009346FB"/>
    <w:rsid w:val="00936AFF"/>
    <w:rsid w:val="009442ED"/>
    <w:rsid w:val="00955629"/>
    <w:rsid w:val="009602E0"/>
    <w:rsid w:val="009624F7"/>
    <w:rsid w:val="0096287D"/>
    <w:rsid w:val="00965276"/>
    <w:rsid w:val="009652BB"/>
    <w:rsid w:val="00966764"/>
    <w:rsid w:val="009740F5"/>
    <w:rsid w:val="0097478C"/>
    <w:rsid w:val="0098262B"/>
    <w:rsid w:val="0099067D"/>
    <w:rsid w:val="00992A16"/>
    <w:rsid w:val="009A082B"/>
    <w:rsid w:val="009A4507"/>
    <w:rsid w:val="009B111A"/>
    <w:rsid w:val="009B25BF"/>
    <w:rsid w:val="009B3BB8"/>
    <w:rsid w:val="009B40C6"/>
    <w:rsid w:val="009B44D0"/>
    <w:rsid w:val="009B4F2F"/>
    <w:rsid w:val="009B5830"/>
    <w:rsid w:val="009C26B1"/>
    <w:rsid w:val="009C4F6F"/>
    <w:rsid w:val="009D2947"/>
    <w:rsid w:val="009D3097"/>
    <w:rsid w:val="009E6678"/>
    <w:rsid w:val="009F0312"/>
    <w:rsid w:val="009F048E"/>
    <w:rsid w:val="009F0C1D"/>
    <w:rsid w:val="009F4293"/>
    <w:rsid w:val="009F5B73"/>
    <w:rsid w:val="00A0006F"/>
    <w:rsid w:val="00A17742"/>
    <w:rsid w:val="00A2167F"/>
    <w:rsid w:val="00A21864"/>
    <w:rsid w:val="00A21FD8"/>
    <w:rsid w:val="00A22BFB"/>
    <w:rsid w:val="00A2426C"/>
    <w:rsid w:val="00A2441D"/>
    <w:rsid w:val="00A254C3"/>
    <w:rsid w:val="00A25650"/>
    <w:rsid w:val="00A2669D"/>
    <w:rsid w:val="00A27D37"/>
    <w:rsid w:val="00A30C87"/>
    <w:rsid w:val="00A3195E"/>
    <w:rsid w:val="00A333A9"/>
    <w:rsid w:val="00A35246"/>
    <w:rsid w:val="00A401C3"/>
    <w:rsid w:val="00A40A1B"/>
    <w:rsid w:val="00A4329C"/>
    <w:rsid w:val="00A43B3D"/>
    <w:rsid w:val="00A45CF9"/>
    <w:rsid w:val="00A47E38"/>
    <w:rsid w:val="00A5120F"/>
    <w:rsid w:val="00A5282C"/>
    <w:rsid w:val="00A5308D"/>
    <w:rsid w:val="00A55DB0"/>
    <w:rsid w:val="00A57B20"/>
    <w:rsid w:val="00A64B96"/>
    <w:rsid w:val="00A666C6"/>
    <w:rsid w:val="00A6675A"/>
    <w:rsid w:val="00A66B1D"/>
    <w:rsid w:val="00A66C58"/>
    <w:rsid w:val="00A7286A"/>
    <w:rsid w:val="00A72C7C"/>
    <w:rsid w:val="00A7448C"/>
    <w:rsid w:val="00A749B0"/>
    <w:rsid w:val="00A80CB7"/>
    <w:rsid w:val="00A8309C"/>
    <w:rsid w:val="00A849D3"/>
    <w:rsid w:val="00A851BF"/>
    <w:rsid w:val="00A94513"/>
    <w:rsid w:val="00A951E0"/>
    <w:rsid w:val="00AA58F3"/>
    <w:rsid w:val="00AA6C28"/>
    <w:rsid w:val="00AA7109"/>
    <w:rsid w:val="00AB3EAE"/>
    <w:rsid w:val="00AB472C"/>
    <w:rsid w:val="00AC07D9"/>
    <w:rsid w:val="00AC2A5F"/>
    <w:rsid w:val="00AC4759"/>
    <w:rsid w:val="00AC55FE"/>
    <w:rsid w:val="00AD00A1"/>
    <w:rsid w:val="00AE0C2C"/>
    <w:rsid w:val="00AE247C"/>
    <w:rsid w:val="00AF6327"/>
    <w:rsid w:val="00AF7151"/>
    <w:rsid w:val="00AF7AA1"/>
    <w:rsid w:val="00B025C7"/>
    <w:rsid w:val="00B110B6"/>
    <w:rsid w:val="00B17E0B"/>
    <w:rsid w:val="00B21A51"/>
    <w:rsid w:val="00B231D7"/>
    <w:rsid w:val="00B277F1"/>
    <w:rsid w:val="00B32B63"/>
    <w:rsid w:val="00B33941"/>
    <w:rsid w:val="00B35AA9"/>
    <w:rsid w:val="00B36A09"/>
    <w:rsid w:val="00B37C20"/>
    <w:rsid w:val="00B457A9"/>
    <w:rsid w:val="00B5323F"/>
    <w:rsid w:val="00B54F1F"/>
    <w:rsid w:val="00B5678B"/>
    <w:rsid w:val="00B60324"/>
    <w:rsid w:val="00B63FB4"/>
    <w:rsid w:val="00B66324"/>
    <w:rsid w:val="00B71817"/>
    <w:rsid w:val="00B72251"/>
    <w:rsid w:val="00B72BB4"/>
    <w:rsid w:val="00B74E3C"/>
    <w:rsid w:val="00B77A2D"/>
    <w:rsid w:val="00B8300C"/>
    <w:rsid w:val="00B84A94"/>
    <w:rsid w:val="00B90AEC"/>
    <w:rsid w:val="00B9255E"/>
    <w:rsid w:val="00B93671"/>
    <w:rsid w:val="00B946C6"/>
    <w:rsid w:val="00BA07D5"/>
    <w:rsid w:val="00BA0886"/>
    <w:rsid w:val="00BA1551"/>
    <w:rsid w:val="00BA3730"/>
    <w:rsid w:val="00BA55D7"/>
    <w:rsid w:val="00BB165C"/>
    <w:rsid w:val="00BB1841"/>
    <w:rsid w:val="00BB60DB"/>
    <w:rsid w:val="00BC0F50"/>
    <w:rsid w:val="00BC3F95"/>
    <w:rsid w:val="00BD0173"/>
    <w:rsid w:val="00BD16B7"/>
    <w:rsid w:val="00BD55F8"/>
    <w:rsid w:val="00BD6BCC"/>
    <w:rsid w:val="00BE6B38"/>
    <w:rsid w:val="00BF1395"/>
    <w:rsid w:val="00BF3F0B"/>
    <w:rsid w:val="00BF74A0"/>
    <w:rsid w:val="00BF769F"/>
    <w:rsid w:val="00C01BF6"/>
    <w:rsid w:val="00C06EB7"/>
    <w:rsid w:val="00C12BB6"/>
    <w:rsid w:val="00C13E41"/>
    <w:rsid w:val="00C15869"/>
    <w:rsid w:val="00C1629A"/>
    <w:rsid w:val="00C17D23"/>
    <w:rsid w:val="00C21F8B"/>
    <w:rsid w:val="00C24A03"/>
    <w:rsid w:val="00C3025A"/>
    <w:rsid w:val="00C343D1"/>
    <w:rsid w:val="00C358D3"/>
    <w:rsid w:val="00C40B4C"/>
    <w:rsid w:val="00C425B0"/>
    <w:rsid w:val="00C46EDB"/>
    <w:rsid w:val="00C506D3"/>
    <w:rsid w:val="00C5453D"/>
    <w:rsid w:val="00C54ACC"/>
    <w:rsid w:val="00C560CE"/>
    <w:rsid w:val="00C56532"/>
    <w:rsid w:val="00C65E4B"/>
    <w:rsid w:val="00C665D1"/>
    <w:rsid w:val="00C70CF0"/>
    <w:rsid w:val="00C725BD"/>
    <w:rsid w:val="00C75802"/>
    <w:rsid w:val="00C75D3B"/>
    <w:rsid w:val="00C850A0"/>
    <w:rsid w:val="00C94240"/>
    <w:rsid w:val="00CA1E42"/>
    <w:rsid w:val="00CA2007"/>
    <w:rsid w:val="00CA2DE1"/>
    <w:rsid w:val="00CB03F5"/>
    <w:rsid w:val="00CB201B"/>
    <w:rsid w:val="00CB443F"/>
    <w:rsid w:val="00CB48CA"/>
    <w:rsid w:val="00CC16F0"/>
    <w:rsid w:val="00CC480E"/>
    <w:rsid w:val="00CC5C27"/>
    <w:rsid w:val="00CC76AC"/>
    <w:rsid w:val="00CC7C98"/>
    <w:rsid w:val="00CC7FF1"/>
    <w:rsid w:val="00CD10CE"/>
    <w:rsid w:val="00CD3CB5"/>
    <w:rsid w:val="00CD69F8"/>
    <w:rsid w:val="00CD7891"/>
    <w:rsid w:val="00CE367E"/>
    <w:rsid w:val="00CE37DD"/>
    <w:rsid w:val="00CE3F29"/>
    <w:rsid w:val="00CE7F0E"/>
    <w:rsid w:val="00CF0F8F"/>
    <w:rsid w:val="00CF1794"/>
    <w:rsid w:val="00CF2A02"/>
    <w:rsid w:val="00CF2F03"/>
    <w:rsid w:val="00CF544E"/>
    <w:rsid w:val="00CF5FCE"/>
    <w:rsid w:val="00D01290"/>
    <w:rsid w:val="00D03D27"/>
    <w:rsid w:val="00D04D2F"/>
    <w:rsid w:val="00D06996"/>
    <w:rsid w:val="00D11773"/>
    <w:rsid w:val="00D11F6A"/>
    <w:rsid w:val="00D16C6C"/>
    <w:rsid w:val="00D20394"/>
    <w:rsid w:val="00D22A98"/>
    <w:rsid w:val="00D24A59"/>
    <w:rsid w:val="00D279D7"/>
    <w:rsid w:val="00D3053C"/>
    <w:rsid w:val="00D323DD"/>
    <w:rsid w:val="00D40608"/>
    <w:rsid w:val="00D417E5"/>
    <w:rsid w:val="00D44DA3"/>
    <w:rsid w:val="00D45D60"/>
    <w:rsid w:val="00D51CA2"/>
    <w:rsid w:val="00D567F6"/>
    <w:rsid w:val="00D65085"/>
    <w:rsid w:val="00D66821"/>
    <w:rsid w:val="00D70428"/>
    <w:rsid w:val="00D71C53"/>
    <w:rsid w:val="00D72035"/>
    <w:rsid w:val="00D754E0"/>
    <w:rsid w:val="00D76601"/>
    <w:rsid w:val="00D8060A"/>
    <w:rsid w:val="00D81281"/>
    <w:rsid w:val="00D81485"/>
    <w:rsid w:val="00D8336C"/>
    <w:rsid w:val="00D90C6D"/>
    <w:rsid w:val="00D912D7"/>
    <w:rsid w:val="00D92E05"/>
    <w:rsid w:val="00D93DC1"/>
    <w:rsid w:val="00DA38AD"/>
    <w:rsid w:val="00DA493C"/>
    <w:rsid w:val="00DA5BCF"/>
    <w:rsid w:val="00DA6B9C"/>
    <w:rsid w:val="00DB1F4C"/>
    <w:rsid w:val="00DB25BB"/>
    <w:rsid w:val="00DB323C"/>
    <w:rsid w:val="00DB5593"/>
    <w:rsid w:val="00DB5EEA"/>
    <w:rsid w:val="00DD0002"/>
    <w:rsid w:val="00DD0E8B"/>
    <w:rsid w:val="00DD2440"/>
    <w:rsid w:val="00DD703A"/>
    <w:rsid w:val="00DE13CC"/>
    <w:rsid w:val="00DE20C0"/>
    <w:rsid w:val="00DF043C"/>
    <w:rsid w:val="00DF33F5"/>
    <w:rsid w:val="00DF39A6"/>
    <w:rsid w:val="00DF4BE2"/>
    <w:rsid w:val="00DF5145"/>
    <w:rsid w:val="00DF56F8"/>
    <w:rsid w:val="00DF6F26"/>
    <w:rsid w:val="00DF7853"/>
    <w:rsid w:val="00DF7C87"/>
    <w:rsid w:val="00E03CCD"/>
    <w:rsid w:val="00E04A03"/>
    <w:rsid w:val="00E0647D"/>
    <w:rsid w:val="00E10F2A"/>
    <w:rsid w:val="00E11DB4"/>
    <w:rsid w:val="00E12673"/>
    <w:rsid w:val="00E145CC"/>
    <w:rsid w:val="00E16F8C"/>
    <w:rsid w:val="00E208FA"/>
    <w:rsid w:val="00E218C8"/>
    <w:rsid w:val="00E22BE8"/>
    <w:rsid w:val="00E456A2"/>
    <w:rsid w:val="00E50C1A"/>
    <w:rsid w:val="00E50E99"/>
    <w:rsid w:val="00E5342E"/>
    <w:rsid w:val="00E60070"/>
    <w:rsid w:val="00E60465"/>
    <w:rsid w:val="00E614EC"/>
    <w:rsid w:val="00E62E25"/>
    <w:rsid w:val="00E649AC"/>
    <w:rsid w:val="00E65C7C"/>
    <w:rsid w:val="00E746A9"/>
    <w:rsid w:val="00E759EC"/>
    <w:rsid w:val="00E76DDA"/>
    <w:rsid w:val="00E833C9"/>
    <w:rsid w:val="00E83838"/>
    <w:rsid w:val="00E83FF0"/>
    <w:rsid w:val="00E87D9A"/>
    <w:rsid w:val="00E92DAD"/>
    <w:rsid w:val="00E95D51"/>
    <w:rsid w:val="00EA0F86"/>
    <w:rsid w:val="00EA26FE"/>
    <w:rsid w:val="00EA2794"/>
    <w:rsid w:val="00EA2819"/>
    <w:rsid w:val="00EA2C49"/>
    <w:rsid w:val="00EA5FC7"/>
    <w:rsid w:val="00EA72CA"/>
    <w:rsid w:val="00EA756F"/>
    <w:rsid w:val="00EA7D05"/>
    <w:rsid w:val="00EA7F53"/>
    <w:rsid w:val="00EB08E1"/>
    <w:rsid w:val="00EB3460"/>
    <w:rsid w:val="00EB3917"/>
    <w:rsid w:val="00EB5174"/>
    <w:rsid w:val="00EC0C04"/>
    <w:rsid w:val="00EC13B8"/>
    <w:rsid w:val="00EC1652"/>
    <w:rsid w:val="00EC6D29"/>
    <w:rsid w:val="00EC7267"/>
    <w:rsid w:val="00EC7366"/>
    <w:rsid w:val="00EC7DFE"/>
    <w:rsid w:val="00ED0B49"/>
    <w:rsid w:val="00ED31DD"/>
    <w:rsid w:val="00ED358F"/>
    <w:rsid w:val="00ED699A"/>
    <w:rsid w:val="00ED7DBA"/>
    <w:rsid w:val="00EE3454"/>
    <w:rsid w:val="00EE369E"/>
    <w:rsid w:val="00EE3AA7"/>
    <w:rsid w:val="00EF03DF"/>
    <w:rsid w:val="00EF242A"/>
    <w:rsid w:val="00EF34D2"/>
    <w:rsid w:val="00EF5151"/>
    <w:rsid w:val="00EF7382"/>
    <w:rsid w:val="00F01F81"/>
    <w:rsid w:val="00F119CC"/>
    <w:rsid w:val="00F13852"/>
    <w:rsid w:val="00F24902"/>
    <w:rsid w:val="00F31359"/>
    <w:rsid w:val="00F349D0"/>
    <w:rsid w:val="00F35CD5"/>
    <w:rsid w:val="00F3675D"/>
    <w:rsid w:val="00F42401"/>
    <w:rsid w:val="00F451B8"/>
    <w:rsid w:val="00F46104"/>
    <w:rsid w:val="00F51A38"/>
    <w:rsid w:val="00F535A0"/>
    <w:rsid w:val="00F53EFF"/>
    <w:rsid w:val="00F55110"/>
    <w:rsid w:val="00F5521B"/>
    <w:rsid w:val="00F55BA6"/>
    <w:rsid w:val="00F562D4"/>
    <w:rsid w:val="00F56496"/>
    <w:rsid w:val="00F60EAA"/>
    <w:rsid w:val="00F66BFC"/>
    <w:rsid w:val="00F70D50"/>
    <w:rsid w:val="00F71608"/>
    <w:rsid w:val="00F73827"/>
    <w:rsid w:val="00F77355"/>
    <w:rsid w:val="00F825F9"/>
    <w:rsid w:val="00F8460C"/>
    <w:rsid w:val="00F92D30"/>
    <w:rsid w:val="00F95E03"/>
    <w:rsid w:val="00FA13A1"/>
    <w:rsid w:val="00FA3F0B"/>
    <w:rsid w:val="00FB0320"/>
    <w:rsid w:val="00FB4A9D"/>
    <w:rsid w:val="00FC1C3D"/>
    <w:rsid w:val="00FC43BE"/>
    <w:rsid w:val="00FD2A11"/>
    <w:rsid w:val="00FD3E8D"/>
    <w:rsid w:val="00FE22BF"/>
    <w:rsid w:val="00FE629F"/>
    <w:rsid w:val="00FE72A2"/>
    <w:rsid w:val="00FF05A5"/>
    <w:rsid w:val="00FF68EE"/>
    <w:rsid w:val="00FF6A32"/>
    <w:rsid w:val="01E819D0"/>
    <w:rsid w:val="01F077CE"/>
    <w:rsid w:val="027369A8"/>
    <w:rsid w:val="02C4296E"/>
    <w:rsid w:val="02C866D6"/>
    <w:rsid w:val="032114A3"/>
    <w:rsid w:val="03401E2C"/>
    <w:rsid w:val="047E1CDA"/>
    <w:rsid w:val="05D4020E"/>
    <w:rsid w:val="07647859"/>
    <w:rsid w:val="079B273B"/>
    <w:rsid w:val="0C101AE5"/>
    <w:rsid w:val="0CC6722E"/>
    <w:rsid w:val="0CD134C6"/>
    <w:rsid w:val="0D0006A7"/>
    <w:rsid w:val="0EC92B5A"/>
    <w:rsid w:val="0EDC537F"/>
    <w:rsid w:val="0F3456E0"/>
    <w:rsid w:val="0F624A57"/>
    <w:rsid w:val="117368CA"/>
    <w:rsid w:val="12C15989"/>
    <w:rsid w:val="14097DF1"/>
    <w:rsid w:val="14614B22"/>
    <w:rsid w:val="155C7513"/>
    <w:rsid w:val="165449BC"/>
    <w:rsid w:val="16931E17"/>
    <w:rsid w:val="17354D2D"/>
    <w:rsid w:val="18E50F9C"/>
    <w:rsid w:val="197C396D"/>
    <w:rsid w:val="1A964A32"/>
    <w:rsid w:val="1AB424FD"/>
    <w:rsid w:val="1B6D6BA5"/>
    <w:rsid w:val="1CB41661"/>
    <w:rsid w:val="1F650F2D"/>
    <w:rsid w:val="1F763173"/>
    <w:rsid w:val="203C1110"/>
    <w:rsid w:val="206431B7"/>
    <w:rsid w:val="20AC45DB"/>
    <w:rsid w:val="20BC10FE"/>
    <w:rsid w:val="21897F90"/>
    <w:rsid w:val="21D86716"/>
    <w:rsid w:val="21FD7C89"/>
    <w:rsid w:val="22775EEA"/>
    <w:rsid w:val="228E79BF"/>
    <w:rsid w:val="22DA5B33"/>
    <w:rsid w:val="22FD5627"/>
    <w:rsid w:val="23167AAE"/>
    <w:rsid w:val="23336F42"/>
    <w:rsid w:val="248363C8"/>
    <w:rsid w:val="24DB7CF6"/>
    <w:rsid w:val="26FB70CA"/>
    <w:rsid w:val="27564868"/>
    <w:rsid w:val="287325C3"/>
    <w:rsid w:val="291E330D"/>
    <w:rsid w:val="297900F0"/>
    <w:rsid w:val="2BB02085"/>
    <w:rsid w:val="2C537BB2"/>
    <w:rsid w:val="2C6B365D"/>
    <w:rsid w:val="2D261615"/>
    <w:rsid w:val="2E045EC7"/>
    <w:rsid w:val="2E3E5413"/>
    <w:rsid w:val="2E4539FE"/>
    <w:rsid w:val="2EC53245"/>
    <w:rsid w:val="30185FE9"/>
    <w:rsid w:val="30862995"/>
    <w:rsid w:val="310535F9"/>
    <w:rsid w:val="31367069"/>
    <w:rsid w:val="31C9598B"/>
    <w:rsid w:val="32950E53"/>
    <w:rsid w:val="32F454CC"/>
    <w:rsid w:val="3309239B"/>
    <w:rsid w:val="354F0340"/>
    <w:rsid w:val="35C64FBB"/>
    <w:rsid w:val="361A2593"/>
    <w:rsid w:val="36C31BDF"/>
    <w:rsid w:val="381362DE"/>
    <w:rsid w:val="399B4267"/>
    <w:rsid w:val="3A0A7080"/>
    <w:rsid w:val="3A1B42A5"/>
    <w:rsid w:val="3AE42354"/>
    <w:rsid w:val="3B70394C"/>
    <w:rsid w:val="3BCC579D"/>
    <w:rsid w:val="3D2A026D"/>
    <w:rsid w:val="3D986E21"/>
    <w:rsid w:val="3EC1187A"/>
    <w:rsid w:val="3F891EF0"/>
    <w:rsid w:val="404048FD"/>
    <w:rsid w:val="420C2407"/>
    <w:rsid w:val="42B26C53"/>
    <w:rsid w:val="43025915"/>
    <w:rsid w:val="43716338"/>
    <w:rsid w:val="43F338D8"/>
    <w:rsid w:val="440E4C03"/>
    <w:rsid w:val="448C2CF9"/>
    <w:rsid w:val="44975452"/>
    <w:rsid w:val="451E2E6E"/>
    <w:rsid w:val="47F469F9"/>
    <w:rsid w:val="4807126B"/>
    <w:rsid w:val="481C3141"/>
    <w:rsid w:val="48516A1D"/>
    <w:rsid w:val="48BC422F"/>
    <w:rsid w:val="4A8F3BB7"/>
    <w:rsid w:val="4AE264D6"/>
    <w:rsid w:val="4B4E2F13"/>
    <w:rsid w:val="4B6C2FBB"/>
    <w:rsid w:val="4B7E1DB0"/>
    <w:rsid w:val="4BB15BA4"/>
    <w:rsid w:val="4C3A0408"/>
    <w:rsid w:val="4C3E0504"/>
    <w:rsid w:val="4C650DBE"/>
    <w:rsid w:val="4C7517A6"/>
    <w:rsid w:val="4C7A08BF"/>
    <w:rsid w:val="4CA435CA"/>
    <w:rsid w:val="4E7903C5"/>
    <w:rsid w:val="4F0E1494"/>
    <w:rsid w:val="500758C4"/>
    <w:rsid w:val="50BE6A8D"/>
    <w:rsid w:val="51740C2F"/>
    <w:rsid w:val="51FC5BE9"/>
    <w:rsid w:val="542B2E5F"/>
    <w:rsid w:val="543D3EB6"/>
    <w:rsid w:val="548D7311"/>
    <w:rsid w:val="54C00D07"/>
    <w:rsid w:val="54E15258"/>
    <w:rsid w:val="55BD78B3"/>
    <w:rsid w:val="562339D9"/>
    <w:rsid w:val="56C46493"/>
    <w:rsid w:val="570646A2"/>
    <w:rsid w:val="58295086"/>
    <w:rsid w:val="582F051E"/>
    <w:rsid w:val="585344F9"/>
    <w:rsid w:val="58741C8F"/>
    <w:rsid w:val="594C4913"/>
    <w:rsid w:val="59D74AB4"/>
    <w:rsid w:val="5A451CA7"/>
    <w:rsid w:val="5BB7548B"/>
    <w:rsid w:val="5C0C0E93"/>
    <w:rsid w:val="5CC66AE9"/>
    <w:rsid w:val="5CE015E1"/>
    <w:rsid w:val="5D4E1DA4"/>
    <w:rsid w:val="5DC40BEB"/>
    <w:rsid w:val="5ED54BE2"/>
    <w:rsid w:val="5F674373"/>
    <w:rsid w:val="5FB86B61"/>
    <w:rsid w:val="600B3338"/>
    <w:rsid w:val="602E0EDF"/>
    <w:rsid w:val="61151232"/>
    <w:rsid w:val="616D2664"/>
    <w:rsid w:val="616E12F8"/>
    <w:rsid w:val="628B576A"/>
    <w:rsid w:val="62A00B1C"/>
    <w:rsid w:val="63675180"/>
    <w:rsid w:val="63E65045"/>
    <w:rsid w:val="64BC70D5"/>
    <w:rsid w:val="6507532E"/>
    <w:rsid w:val="658F2607"/>
    <w:rsid w:val="658F7A72"/>
    <w:rsid w:val="65AE4E30"/>
    <w:rsid w:val="663C5976"/>
    <w:rsid w:val="66FA74DE"/>
    <w:rsid w:val="676A7AF8"/>
    <w:rsid w:val="67AE0DDC"/>
    <w:rsid w:val="67D54F57"/>
    <w:rsid w:val="68E22302"/>
    <w:rsid w:val="69233B89"/>
    <w:rsid w:val="698649D5"/>
    <w:rsid w:val="69BE2A1F"/>
    <w:rsid w:val="6A1C0C29"/>
    <w:rsid w:val="6C1A1C09"/>
    <w:rsid w:val="6C2E5960"/>
    <w:rsid w:val="6C4E34E5"/>
    <w:rsid w:val="6DB85818"/>
    <w:rsid w:val="6E337E58"/>
    <w:rsid w:val="6EDD7EB5"/>
    <w:rsid w:val="6EE607BF"/>
    <w:rsid w:val="6F571AB6"/>
    <w:rsid w:val="6FA400F2"/>
    <w:rsid w:val="6FDF775D"/>
    <w:rsid w:val="711A69DF"/>
    <w:rsid w:val="747C4AED"/>
    <w:rsid w:val="749108A8"/>
    <w:rsid w:val="74E263A7"/>
    <w:rsid w:val="75903853"/>
    <w:rsid w:val="77307422"/>
    <w:rsid w:val="796D00E7"/>
    <w:rsid w:val="7B860991"/>
    <w:rsid w:val="7C2940D6"/>
    <w:rsid w:val="7E1C167A"/>
    <w:rsid w:val="7ECF01FA"/>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semiHidden="0" w:name="Default Paragraph Font"/>
    <w:lsdException w:uiPriority="99"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link w:val="11"/>
    <w:qFormat/>
    <w:uiPriority w:val="99"/>
    <w:pPr>
      <w:ind w:firstLine="560" w:firstLineChars="200"/>
    </w:pPr>
    <w:rPr>
      <w:sz w:val="28"/>
    </w:rPr>
  </w:style>
  <w:style w:type="paragraph" w:styleId="3">
    <w:name w:val="Balloon Text"/>
    <w:basedOn w:val="1"/>
    <w:link w:val="12"/>
    <w:semiHidden/>
    <w:qFormat/>
    <w:uiPriority w:val="99"/>
    <w:rPr>
      <w:sz w:val="18"/>
      <w:szCs w:val="18"/>
    </w:rPr>
  </w:style>
  <w:style w:type="paragraph" w:styleId="4">
    <w:name w:val="footer"/>
    <w:basedOn w:val="1"/>
    <w:link w:val="16"/>
    <w:qFormat/>
    <w:uiPriority w:val="99"/>
    <w:pPr>
      <w:tabs>
        <w:tab w:val="center" w:pos="4153"/>
        <w:tab w:val="right" w:pos="8306"/>
      </w:tabs>
      <w:snapToGrid w:val="0"/>
      <w:jc w:val="left"/>
    </w:pPr>
    <w:rPr>
      <w:sz w:val="18"/>
      <w:szCs w:val="18"/>
    </w:rPr>
  </w:style>
  <w:style w:type="paragraph" w:styleId="5">
    <w:name w:val="header"/>
    <w:basedOn w:val="1"/>
    <w:link w:val="15"/>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page number"/>
    <w:basedOn w:val="8"/>
    <w:qFormat/>
    <w:uiPriority w:val="99"/>
    <w:rPr>
      <w:rFonts w:cs="Times New Roman"/>
    </w:rPr>
  </w:style>
  <w:style w:type="character" w:styleId="10">
    <w:name w:val="Hyperlink"/>
    <w:basedOn w:val="8"/>
    <w:qFormat/>
    <w:uiPriority w:val="99"/>
    <w:rPr>
      <w:rFonts w:cs="Times New Roman"/>
      <w:color w:val="136EC2"/>
      <w:u w:val="single"/>
    </w:rPr>
  </w:style>
  <w:style w:type="character" w:customStyle="1" w:styleId="11">
    <w:name w:val="正文文本缩进 Char"/>
    <w:basedOn w:val="8"/>
    <w:link w:val="2"/>
    <w:semiHidden/>
    <w:qFormat/>
    <w:locked/>
    <w:uiPriority w:val="99"/>
    <w:rPr>
      <w:rFonts w:cs="Times New Roman"/>
      <w:sz w:val="24"/>
      <w:szCs w:val="24"/>
    </w:rPr>
  </w:style>
  <w:style w:type="character" w:customStyle="1" w:styleId="12">
    <w:name w:val="批注框文本 Char"/>
    <w:basedOn w:val="8"/>
    <w:link w:val="3"/>
    <w:semiHidden/>
    <w:qFormat/>
    <w:locked/>
    <w:uiPriority w:val="99"/>
    <w:rPr>
      <w:rFonts w:cs="Times New Roman"/>
      <w:sz w:val="2"/>
    </w:rPr>
  </w:style>
  <w:style w:type="paragraph" w:customStyle="1" w:styleId="13">
    <w:name w:val="Char Char Char Char Char Char Char"/>
    <w:basedOn w:val="1"/>
    <w:qFormat/>
    <w:uiPriority w:val="99"/>
  </w:style>
  <w:style w:type="paragraph" w:customStyle="1" w:styleId="14">
    <w:name w:val="Char Char Char Char Char Char Char1"/>
    <w:basedOn w:val="1"/>
    <w:qFormat/>
    <w:uiPriority w:val="99"/>
  </w:style>
  <w:style w:type="character" w:customStyle="1" w:styleId="15">
    <w:name w:val="页眉 Char"/>
    <w:basedOn w:val="8"/>
    <w:link w:val="5"/>
    <w:qFormat/>
    <w:locked/>
    <w:uiPriority w:val="99"/>
    <w:rPr>
      <w:rFonts w:cs="Times New Roman"/>
      <w:kern w:val="2"/>
      <w:sz w:val="18"/>
    </w:rPr>
  </w:style>
  <w:style w:type="character" w:customStyle="1" w:styleId="16">
    <w:name w:val="页脚 Char"/>
    <w:basedOn w:val="8"/>
    <w:link w:val="4"/>
    <w:qFormat/>
    <w:locked/>
    <w:uiPriority w:val="99"/>
    <w:rPr>
      <w:rFonts w:cs="Times New Roman"/>
      <w:kern w:val="2"/>
      <w:sz w:val="1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 Corporation</Company>
  <Pages>9</Pages>
  <Words>856</Words>
  <Characters>4882</Characters>
  <Lines>40</Lines>
  <Paragraphs>11</Paragraphs>
  <TotalTime>48</TotalTime>
  <ScaleCrop>false</ScaleCrop>
  <LinksUpToDate>false</LinksUpToDate>
  <CharactersWithSpaces>5727</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2020-09-16T07:39:00Z</dcterms:created>
  <dc:creator>123</dc:creator>
  <cp:lastModifiedBy>叶一涛</cp:lastModifiedBy>
  <cp:lastPrinted>2017-08-28T07:48:00Z</cp:lastPrinted>
  <dcterms:modified xsi:type="dcterms:W3CDTF">2021-05-14T01:51:34Z</dcterms:modified>
  <dc:title>杭州市市直机关事业单位房屋租赁合同</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