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asciiTheme="minorEastAsia" w:hAnsiTheme="minorEastAsia" w:eastAsiaTheme="minorEastAsia"/>
          <w:szCs w:val="21"/>
          <w:u w:val="single"/>
        </w:rPr>
        <w:t>浙A0F7Q8丰田牌轿车</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HJS2021ZC0408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3、同意在被确定为受让方次日起3日内签署签署《成交通知书》、《二手机动车买卖合同》等文件；须在《成交通知书》、《二手机动车买卖合同》签署次日起3日内付清全部成交价款、交易服务费及</w:t>
      </w:r>
      <w:r>
        <w:rPr>
          <w:rFonts w:hint="eastAsia" w:asciiTheme="minorEastAsia" w:hAnsiTheme="minorEastAsia" w:eastAsiaTheme="minorEastAsia"/>
          <w:szCs w:val="21"/>
          <w:lang w:val="en-US" w:eastAsia="zh-CN"/>
        </w:rPr>
        <w:t>1000</w:t>
      </w:r>
      <w:r>
        <w:rPr>
          <w:rFonts w:hint="eastAsia" w:asciiTheme="minorEastAsia" w:hAnsiTheme="minorEastAsia" w:eastAsiaTheme="minorEastAsia"/>
          <w:szCs w:val="21"/>
        </w:rPr>
        <w:t>元/辆的过户手续费（以到账时间为准）</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、本次交易车辆清单中的公里数为评估时里程表显示数值，存在里程表故障可能性，若与实际公里数存在差异，转让方和经纪会员对此不做保证，受让方已自行了解相关情况。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 xml:space="preserve">、车辆过户过程中涉及的一切税、费由受让方承担。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3BAF66E5"/>
    <w:rsid w:val="4035724B"/>
    <w:rsid w:val="412025A3"/>
    <w:rsid w:val="489E0FA7"/>
    <w:rsid w:val="4FF050E2"/>
    <w:rsid w:val="697C44A6"/>
    <w:rsid w:val="69B25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0</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叶一涛</cp:lastModifiedBy>
  <dcterms:modified xsi:type="dcterms:W3CDTF">2021-05-12T07:50:56Z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