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lang w:eastAsia="zh-CN"/>
        </w:rPr>
        <w:t>浙江省杭州市吴山游艺城管理房（十五奎巷四牌楼38号101室）2年租赁权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HJS2021ZL0389</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人防工程使用安全生产（消防安全）责任书》等相关合同文件；并在《成交通知书》、《房屋租赁合同》签署次日起5个工作日内向杭交所资金监管账户一次性支付第一期租金、履约保证金及交易服务费等交易资金（《房屋租赁合同》签署当日，承租方交纳的交易保证金依次冲抵交易服务费和履约保证金、第一期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知悉：本次租赁房屋属杭州市人民防空办公室所有，根据杭人防【2019】117号《杭州市人民防空办公室关于印发&lt;杭州市人民防空办公室市本级人民防空工程平时使用分类管理办法试行&gt;的通知》，杭州市公用人防工程管理维护中心受市人防行政主管部门委托，具体实施市本级人防工程日常使用管理事务性工作。根据杭编办【2020】54号《关于杭州市人民防空办公室（杭州市民防局）所属事业单位清理规范整合方案的批复》，杭州市公用人防工程管理维护中心已整合为杭州市人防事务综合保障中心，市本级人防工程日常使用管理事务性工作由杭州市人防事务综合保障中心负责实施。</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我方知悉并承诺：租赁房屋所在土地持有杭西国用（1994）字第306号《国有土地使用证》，证载用途为机关，该宗地为行政划拨土地。承租方在租赁房屋后，因证载用途与租赁用途不一致而需要办理相关审批手续的，由承租方自行负责办理，出租方予以协助，如因此需缴纳相关费用的，由承租方负责，出租方不承担任何责任。承租方应充分了解上述情况，由此无法办理工商登记及其他行政审批等相关手续，承租方如有损失自行承担。</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我方知悉并承诺：承租方保证在该租赁房屋所规定的用途范围内，按国家规定和《房屋租赁合同》约定依法经营，自行负责办理相关手续和支付相关费用，且按相关规定依法办理开业的证照等审批手续，否则视承租方违约。</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我方知悉并承诺：承租方如对房屋进行室内外装修，须事先征得出租方的书面同意后，方可施工。此施工如需向政府相关部门报批，可以以出租方的名义申报，但报批、验收工作及费用由承租方承担，出租方应积极予以协助。对于承租方装修、装饰、改善和增设的他物，出租方不承担维修义务。</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我方知悉并承诺：租赁期内，未经出租方同意，承租方不得转租或转借、与他人共同使用、与他人联合开发或合作运营等方式进行租赁房屋租赁使用权的转移，亦不得将全部或部分租赁房屋使用权用作担保、抵押、质押或设置其他第三方权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）我方知悉并承诺： 租赁房屋符合购买财产综合险条件的，承租方必须购买财产综合险。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我方知悉并承诺：租赁房屋无独立水表，出租方向承租方收取每月40元计的水费；电费按表计量，承租方按出租方的通知向出租方缴纳电费。出租方向承租方提供水电费收据，承租方已明确知晓上述情况，同意出租方无须开具水电费发票给承租方，承租方不得以出租方无法开具水电费发票为由拒绝支付。</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我方知悉并承诺：</w:t>
      </w:r>
      <w:r>
        <w:rPr>
          <w:rFonts w:hint="eastAsia" w:asciiTheme="minorEastAsia" w:hAnsiTheme="minorEastAsia" w:eastAsiaTheme="minorEastAsia"/>
          <w:szCs w:val="21"/>
          <w:lang w:eastAsia="zh-CN"/>
        </w:rPr>
        <w:t>该租赁房屋作为住宿使用，须符合《杭州市居住房屋出租安全管理若干规定》等法律法规的规定。</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我方知悉并承诺：</w:t>
      </w:r>
      <w:r>
        <w:rPr>
          <w:rFonts w:hint="eastAsia" w:asciiTheme="minorEastAsia" w:hAnsiTheme="minorEastAsia" w:eastAsiaTheme="minorEastAsia"/>
          <w:szCs w:val="21"/>
          <w:lang w:eastAsia="zh-CN"/>
        </w:rPr>
        <w:t>成交后，承租方须与出租方签订《人防工程使用安全生产（消防安全）责任书》。</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rPr>
        <w:t>6、同意按照如下标准交纳交易服务费：各年累计成交租金在50万（含）以下的，交易服务费按各年累计租金4%计收；各年累计租金超过50万元至100万元（含）的，交易服务费按各年累计租金3%计收；各年累计租金超过100万至在800万（含）的，交易服务费按照各年累计租金的2%收取；各年累计租金在800万元以上的，交易服务费按照各年累计租金的1.5%收取</w:t>
      </w:r>
      <w:r>
        <w:rPr>
          <w:rFonts w:hint="eastAsia" w:asciiTheme="minorEastAsia" w:hAnsiTheme="minorEastAsia" w:eastAsiaTheme="minorEastAsia"/>
          <w:szCs w:val="21"/>
          <w:lang w:eastAsia="zh-CN"/>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10346095"/>
    <w:rsid w:val="116F4ABC"/>
    <w:rsid w:val="15B80C26"/>
    <w:rsid w:val="16152629"/>
    <w:rsid w:val="234173D0"/>
    <w:rsid w:val="258432D6"/>
    <w:rsid w:val="27FE5121"/>
    <w:rsid w:val="2A7E3585"/>
    <w:rsid w:val="2C5B5AFF"/>
    <w:rsid w:val="2DFD7A22"/>
    <w:rsid w:val="335541BE"/>
    <w:rsid w:val="34815D70"/>
    <w:rsid w:val="37A200AC"/>
    <w:rsid w:val="37FB379C"/>
    <w:rsid w:val="380B12B2"/>
    <w:rsid w:val="384E2216"/>
    <w:rsid w:val="3880052A"/>
    <w:rsid w:val="39CB22B4"/>
    <w:rsid w:val="3A4574B2"/>
    <w:rsid w:val="3C003599"/>
    <w:rsid w:val="3FFD00BF"/>
    <w:rsid w:val="40DA47F7"/>
    <w:rsid w:val="44AD78BC"/>
    <w:rsid w:val="4AF765C3"/>
    <w:rsid w:val="4CC34614"/>
    <w:rsid w:val="50D261EE"/>
    <w:rsid w:val="54862D83"/>
    <w:rsid w:val="55BB51CF"/>
    <w:rsid w:val="57636016"/>
    <w:rsid w:val="57E43E5E"/>
    <w:rsid w:val="58E27BEC"/>
    <w:rsid w:val="59C553D4"/>
    <w:rsid w:val="5C6F1AF2"/>
    <w:rsid w:val="61AF798C"/>
    <w:rsid w:val="62A5354E"/>
    <w:rsid w:val="63DB45BE"/>
    <w:rsid w:val="63F50A4F"/>
    <w:rsid w:val="6526217B"/>
    <w:rsid w:val="6B3B2C71"/>
    <w:rsid w:val="6D490EB5"/>
    <w:rsid w:val="6E883512"/>
    <w:rsid w:val="70681F34"/>
    <w:rsid w:val="71204A9C"/>
    <w:rsid w:val="77D53699"/>
    <w:rsid w:val="79944E61"/>
    <w:rsid w:val="7A5401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Strong"/>
    <w:basedOn w:val="5"/>
    <w:qFormat/>
    <w:uiPriority w:val="22"/>
    <w:rPr>
      <w:b/>
    </w:rPr>
  </w:style>
  <w:style w:type="character" w:customStyle="1" w:styleId="7">
    <w:name w:val="页眉 Char"/>
    <w:basedOn w:val="5"/>
    <w:link w:val="3"/>
    <w:semiHidden/>
    <w:qFormat/>
    <w:uiPriority w:val="99"/>
    <w:rPr>
      <w:rFonts w:ascii="Times New Roman" w:hAnsi="Times New Roman" w:eastAsia="宋体" w:cs="Times New Roman"/>
      <w:sz w:val="18"/>
      <w:szCs w:val="18"/>
    </w:rPr>
  </w:style>
  <w:style w:type="character" w:customStyle="1" w:styleId="8">
    <w:name w:val="页脚 Char"/>
    <w:basedOn w:val="5"/>
    <w:link w:val="2"/>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 w:type="paragraph" w:customStyle="1" w:styleId="10">
    <w:name w:val="HTML 预设格式 Char"/>
    <w:basedOn w:val="1"/>
    <w:qFormat/>
    <w:uiPriority w:val="0"/>
    <w:pPr>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1</TotalTime>
  <ScaleCrop>false</ScaleCrop>
  <LinksUpToDate>false</LinksUpToDate>
  <CharactersWithSpaces>1070</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HJS-CL</cp:lastModifiedBy>
  <dcterms:modified xsi:type="dcterms:W3CDTF">2021-04-28T02:30:49Z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