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C3E" w:rsidRDefault="00062A52">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DF6C3E" w:rsidRDefault="00062A5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DF6C3E" w:rsidRDefault="00062A5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u w:val="single"/>
        </w:rPr>
        <w:t>杭州紫薇公寓7幢1单元201室等20处房产转让</w:t>
      </w:r>
      <w:r>
        <w:rPr>
          <w:rFonts w:asciiTheme="minorEastAsia" w:eastAsiaTheme="minorEastAsia" w:hAnsiTheme="minorEastAsia" w:hint="eastAsia"/>
          <w:szCs w:val="21"/>
        </w:rPr>
        <w:t>项目，现做</w:t>
      </w:r>
      <w:r>
        <w:rPr>
          <w:rFonts w:asciiTheme="minorEastAsia" w:eastAsiaTheme="minorEastAsia" w:hAnsiTheme="minorEastAsia"/>
          <w:szCs w:val="21"/>
        </w:rPr>
        <w:t>如下承诺：</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DF6C3E" w:rsidRDefault="00062A52">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3、意向受让方须自行了解其对转让标的受让事项是否符合中国现行法律法规及标的所在地相关政策、房屋权属变更机构的相关规定，须自行承担无法过户的风险。</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4、意向受让方须书面承诺：</w:t>
      </w:r>
    </w:p>
    <w:p w:rsidR="00083BEA" w:rsidRPr="00083BEA" w:rsidRDefault="00062A52" w:rsidP="00083B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083BEA" w:rsidRPr="00083BEA">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交易记录、《成交通知书》、《资产交易合同》；并在《成交通知书》、《资产交易合同》签署次日起20个工作日内向杭交所资金监管账户一次性支交易服务费、交易价款等交易资金（《资产交易合同》签署当日，其交纳的交易保证金冲抵交易服务费，多余部分（若有）转为履约保证金，待应支付的剩余款项全部到帐后，履约保证金再转为交易价款的一部分）。若受让方需要委托经纪会员或经纪会员指定的第三方办理权证过户手续的，经纪会员或经纪会员指定的第三方可提供有偿的权证过户服务，同时受让方还应自《成交通知书》签署次日起20个工作日内预付成交价1.5%款项（房屋建筑面积90㎡以上的，预付款按成交价2%计收）作为办理权证过户手续的税、费（多退少补）。</w:t>
      </w:r>
    </w:p>
    <w:p w:rsidR="00DF6C3E" w:rsidRDefault="00083BEA" w:rsidP="00083BEA">
      <w:pPr>
        <w:spacing w:line="360" w:lineRule="auto"/>
        <w:ind w:firstLine="420"/>
        <w:rPr>
          <w:rFonts w:asciiTheme="minorEastAsia" w:eastAsiaTheme="minorEastAsia" w:hAnsiTheme="minorEastAsia"/>
          <w:szCs w:val="21"/>
        </w:rPr>
      </w:pPr>
      <w:r w:rsidRPr="00083BEA">
        <w:rPr>
          <w:rFonts w:asciiTheme="minorEastAsia" w:eastAsiaTheme="minorEastAsia" w:hAnsiTheme="minorEastAsia" w:hint="eastAsia"/>
          <w:szCs w:val="21"/>
        </w:rPr>
        <w:t>对符合按揭政策的受</w:t>
      </w:r>
      <w:r w:rsidR="00E55394">
        <w:rPr>
          <w:rFonts w:asciiTheme="minorEastAsia" w:eastAsiaTheme="minorEastAsia" w:hAnsiTheme="minorEastAsia" w:hint="eastAsia"/>
          <w:szCs w:val="21"/>
        </w:rPr>
        <w:t>让方申请用杭交所指定银行商业贷款支付成交款项并获得银行核准的，须</w:t>
      </w:r>
      <w:r w:rsidRPr="00083BEA">
        <w:rPr>
          <w:rFonts w:asciiTheme="minorEastAsia" w:eastAsiaTheme="minorEastAsia" w:hAnsiTheme="minorEastAsia" w:hint="eastAsia"/>
          <w:szCs w:val="21"/>
        </w:rPr>
        <w:t>在《成交通知书》、《资产交易合同》签署次日起3个工作日内付清首付款和交易服务费及预付成交价1.5%款项（房屋建筑面积90㎡以上的，预付款按成交价2%计收）等交易资金（《资产交易合同》签署当日，其交纳的交易保证金依次冲抵交易服务费和首付款），同时向银行提交申请贷款的相关资料（详见银行提供的资料清单）。银行经审核，认为可以提供银行贷款的，通知杭交所和受让方，余款由银行贷款支付，受让方应积极配合。若由于受让方的原因，银行核准后没有放贷的，受让方应自收到银行通知之日起10个工作日内付清</w:t>
      </w:r>
      <w:r w:rsidRPr="00083BEA">
        <w:rPr>
          <w:rFonts w:asciiTheme="minorEastAsia" w:eastAsiaTheme="minorEastAsia" w:hAnsiTheme="minorEastAsia" w:hint="eastAsia"/>
          <w:szCs w:val="21"/>
        </w:rPr>
        <w:lastRenderedPageBreak/>
        <w:t>余款（已付的首付款可冲抵相应的成交款）。</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（2）同意杭交所经转让方申请次日起3个工作日内将受让方已交纳的交易价款全部划转至转让方指定账户。</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（3）我方知悉并同意：受让方应自行了解并完全符合国家及杭州市规定的购房条件，若因受让方原因造成所成交的房屋无法过户，所缴纳的购房款损失及其他经济损失均由受让方承担，与转让方、</w:t>
      </w:r>
      <w:r w:rsidR="00AF41EB">
        <w:rPr>
          <w:rFonts w:asciiTheme="minorEastAsia" w:eastAsiaTheme="minorEastAsia" w:hAnsiTheme="minorEastAsia" w:hint="eastAsia"/>
          <w:szCs w:val="21"/>
        </w:rPr>
        <w:t>经纪会员</w:t>
      </w:r>
      <w:r>
        <w:rPr>
          <w:rFonts w:asciiTheme="minorEastAsia" w:eastAsiaTheme="minorEastAsia" w:hAnsiTheme="minorEastAsia" w:hint="eastAsia"/>
          <w:szCs w:val="21"/>
        </w:rPr>
        <w:t>无关，受让方已付的</w:t>
      </w:r>
      <w:r w:rsidR="00AF41EB">
        <w:rPr>
          <w:rFonts w:asciiTheme="minorEastAsia" w:eastAsiaTheme="minorEastAsia" w:hAnsiTheme="minorEastAsia" w:hint="eastAsia"/>
          <w:szCs w:val="21"/>
        </w:rPr>
        <w:t>交易服务费、履约保证金</w:t>
      </w:r>
      <w:r>
        <w:rPr>
          <w:rFonts w:asciiTheme="minorEastAsia" w:eastAsiaTheme="minorEastAsia" w:hAnsiTheme="minorEastAsia" w:hint="eastAsia"/>
          <w:szCs w:val="21"/>
        </w:rPr>
        <w:t xml:space="preserve">不予返还。 </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4）我方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  </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（5）我方已知悉并同意：本次交易的部分标的目前土地使用类型为划拨，因办理交易标的权证过户时土地类型变化而产生的土地有偿使用费（包括但不限于土地租赁费或土地出让金等）由受让方承担。</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 xml:space="preserve">（6）我方知悉并同意：成交标的交割前所涉及标的拖欠的各种费用（包括但不限于物业管理费、水电费等）由转让方承担，相关费用由受让方先行垫付,物业管理费从交接次月起由受让方承担。水、电重新开户相关手续由受让方自行办理并承担相关费用。 </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我方知悉并同意：不能保证交易标的原户主户口是否迁出，如有未迁出的情况发生，杭州产权交易所通知转让方，转让方再通知原户主把户口迁出，但有关学区房孩子能否就读的情况请意向受让方自行查证，对此转让方、</w:t>
      </w:r>
      <w:r w:rsidR="00AF41EB">
        <w:rPr>
          <w:rFonts w:asciiTheme="minorEastAsia" w:eastAsiaTheme="minorEastAsia" w:hAnsiTheme="minorEastAsia" w:hint="eastAsia"/>
          <w:szCs w:val="21"/>
        </w:rPr>
        <w:t>经纪会员</w:t>
      </w:r>
      <w:r>
        <w:rPr>
          <w:rFonts w:asciiTheme="minorEastAsia" w:eastAsiaTheme="minorEastAsia" w:hAnsiTheme="minorEastAsia" w:hint="eastAsia"/>
          <w:szCs w:val="21"/>
        </w:rPr>
        <w:t xml:space="preserve">、杭州产权交易所不做承诺。 </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（8）我方知悉并同意：本次交易标的只限于权证核定的面积范围内，不包括标的外部的附属用房等。标的房屋长时间未使用，如有漏水或需维修的情况，均由受让方自理,转让方不承担任何费用和责任。</w:t>
      </w:r>
    </w:p>
    <w:p w:rsidR="00DF6C3E" w:rsidRDefault="00062A52">
      <w:pPr>
        <w:spacing w:line="360" w:lineRule="auto"/>
        <w:ind w:firstLineChars="200" w:firstLine="420"/>
        <w:rPr>
          <w:rFonts w:asciiTheme="minorEastAsia" w:eastAsiaTheme="minorEastAsia" w:hAnsiTheme="minorEastAsia"/>
          <w:szCs w:val="21"/>
        </w:rPr>
      </w:pPr>
      <w:r>
        <w:rPr>
          <w:rFonts w:ascii="宋体" w:hAnsi="宋体" w:cs="宋体" w:hint="eastAsia"/>
          <w:szCs w:val="21"/>
        </w:rPr>
        <w:t>（9）已知悉并同意：被确认为受让方后如果选择银行贷款支付交易价款的，同意由</w:t>
      </w:r>
      <w:r>
        <w:rPr>
          <w:rFonts w:cs="宋体" w:hint="eastAsia"/>
          <w:szCs w:val="21"/>
        </w:rPr>
        <w:t>杭交所</w:t>
      </w:r>
      <w:r>
        <w:rPr>
          <w:rFonts w:ascii="宋体" w:hAnsi="宋体" w:cs="宋体" w:hint="eastAsia"/>
          <w:szCs w:val="21"/>
        </w:rPr>
        <w:t xml:space="preserve">对我方支付到产金所账户“个人中心-未使用资金”的首付款进行扣除。 </w:t>
      </w:r>
    </w:p>
    <w:p w:rsidR="00DF6C3E" w:rsidRDefault="00062A5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5、同意按成交金额的2.5%交纳交易服务费。</w:t>
      </w:r>
    </w:p>
    <w:p w:rsidR="00083BEA" w:rsidRPr="00083BEA" w:rsidRDefault="00062A52" w:rsidP="00083BE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szCs w:val="21"/>
        </w:rPr>
        <w:t>、</w:t>
      </w:r>
      <w:r w:rsidR="00083BEA" w:rsidRPr="00083BEA">
        <w:rPr>
          <w:rFonts w:asciiTheme="minorEastAsia" w:eastAsiaTheme="minorEastAsia" w:hAnsiTheme="minorEastAsia" w:hint="eastAsia"/>
          <w:szCs w:val="21"/>
        </w:rPr>
        <w:t>1、若非转让方原因，出现以下任一情况时，意向受让方交纳的保证金不予退还，先用于补偿杭交所及经纪会员的各项服务费，剩余部分作为对转让方的经济补偿金，保证金不足以补偿的，相关方有权按照实际损失继续追诉：</w:t>
      </w:r>
    </w:p>
    <w:p w:rsidR="00083BEA" w:rsidRPr="00083BEA" w:rsidRDefault="00083BEA" w:rsidP="00083BEA">
      <w:pPr>
        <w:spacing w:line="360" w:lineRule="auto"/>
        <w:ind w:firstLineChars="200" w:firstLine="420"/>
        <w:rPr>
          <w:rFonts w:asciiTheme="minorEastAsia" w:eastAsiaTheme="minorEastAsia" w:hAnsiTheme="minorEastAsia"/>
          <w:szCs w:val="21"/>
        </w:rPr>
      </w:pPr>
      <w:r w:rsidRPr="00083BEA">
        <w:rPr>
          <w:rFonts w:asciiTheme="minorEastAsia" w:eastAsiaTheme="minorEastAsia" w:hAnsiTheme="minorEastAsia" w:hint="eastAsia"/>
          <w:szCs w:val="21"/>
        </w:rPr>
        <w:t>（1）意向受让方提交受让申请并交纳交易保证金后单方撤回受让申请的；</w:t>
      </w:r>
    </w:p>
    <w:p w:rsidR="00083BEA" w:rsidRPr="00083BEA" w:rsidRDefault="00083BEA" w:rsidP="00083BEA">
      <w:pPr>
        <w:spacing w:line="360" w:lineRule="auto"/>
        <w:ind w:firstLineChars="200" w:firstLine="420"/>
        <w:rPr>
          <w:rFonts w:asciiTheme="minorEastAsia" w:eastAsiaTheme="minorEastAsia" w:hAnsiTheme="minorEastAsia"/>
          <w:szCs w:val="21"/>
        </w:rPr>
      </w:pPr>
      <w:r w:rsidRPr="00083BEA">
        <w:rPr>
          <w:rFonts w:asciiTheme="minorEastAsia" w:eastAsiaTheme="minorEastAsia" w:hAnsiTheme="minorEastAsia" w:hint="eastAsia"/>
          <w:szCs w:val="21"/>
        </w:rPr>
        <w:t>（2）在被确定为受让方后未按约定签署《资产交易合同》的或未按约定支付交易价款的；</w:t>
      </w:r>
    </w:p>
    <w:p w:rsidR="00083BEA" w:rsidRPr="00083BEA" w:rsidRDefault="00083BEA" w:rsidP="00083BEA">
      <w:pPr>
        <w:spacing w:line="360" w:lineRule="auto"/>
        <w:ind w:firstLineChars="200" w:firstLine="420"/>
        <w:rPr>
          <w:rFonts w:asciiTheme="minorEastAsia" w:eastAsiaTheme="minorEastAsia" w:hAnsiTheme="minorEastAsia"/>
          <w:szCs w:val="21"/>
        </w:rPr>
      </w:pPr>
      <w:r w:rsidRPr="00083BEA">
        <w:rPr>
          <w:rFonts w:asciiTheme="minorEastAsia" w:eastAsiaTheme="minorEastAsia" w:hAnsiTheme="minorEastAsia" w:hint="eastAsia"/>
          <w:szCs w:val="21"/>
        </w:rPr>
        <w:lastRenderedPageBreak/>
        <w:t>（3）意向受让方未履行书面承诺事项的；</w:t>
      </w:r>
    </w:p>
    <w:p w:rsidR="00DF6C3E" w:rsidRDefault="00083BEA" w:rsidP="00083BEA">
      <w:pPr>
        <w:spacing w:line="360" w:lineRule="auto"/>
        <w:ind w:firstLineChars="200" w:firstLine="420"/>
        <w:rPr>
          <w:rFonts w:asciiTheme="minorEastAsia" w:eastAsiaTheme="minorEastAsia" w:hAnsiTheme="minorEastAsia"/>
          <w:szCs w:val="21"/>
        </w:rPr>
      </w:pPr>
      <w:r w:rsidRPr="00083BEA">
        <w:rPr>
          <w:rFonts w:asciiTheme="minorEastAsia" w:eastAsiaTheme="minorEastAsia" w:hAnsiTheme="minorEastAsia" w:hint="eastAsia"/>
          <w:szCs w:val="21"/>
        </w:rPr>
        <w:t>（4）存在其他违反交易规则情形的。</w:t>
      </w:r>
    </w:p>
    <w:p w:rsidR="00DF6C3E" w:rsidRDefault="00DF6C3E">
      <w:pPr>
        <w:spacing w:line="360" w:lineRule="auto"/>
        <w:rPr>
          <w:rFonts w:asciiTheme="minorEastAsia" w:eastAsiaTheme="minorEastAsia" w:hAnsiTheme="minorEastAsia"/>
          <w:szCs w:val="21"/>
        </w:rPr>
      </w:pPr>
    </w:p>
    <w:p w:rsidR="00DF6C3E" w:rsidRDefault="00DF6C3E">
      <w:pPr>
        <w:spacing w:line="360" w:lineRule="auto"/>
        <w:rPr>
          <w:rFonts w:asciiTheme="minorEastAsia" w:eastAsiaTheme="minorEastAsia" w:hAnsiTheme="minorEastAsia"/>
          <w:szCs w:val="21"/>
        </w:rPr>
      </w:pPr>
    </w:p>
    <w:p w:rsidR="00DF6C3E" w:rsidRDefault="00062A5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083BEA">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DF6C3E" w:rsidRDefault="00062A5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sidR="00083BEA">
        <w:rPr>
          <w:rFonts w:asciiTheme="minorEastAsia" w:eastAsiaTheme="minorEastAsia" w:hAnsiTheme="minorEastAsia" w:hint="eastAsia"/>
          <w:szCs w:val="21"/>
        </w:rPr>
        <w:t xml:space="preserve">                                                </w:t>
      </w:r>
      <w:r>
        <w:rPr>
          <w:rFonts w:asciiTheme="minorEastAsia" w:eastAsiaTheme="minorEastAsia" w:hAnsiTheme="minorEastAsia" w:hint="eastAsia"/>
          <w:szCs w:val="21"/>
        </w:rPr>
        <w:t>2021年   月   日</w:t>
      </w:r>
    </w:p>
    <w:sectPr w:rsidR="00DF6C3E" w:rsidSect="00DF6C3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70E" w:rsidRDefault="0020570E" w:rsidP="00083BEA">
      <w:r>
        <w:separator/>
      </w:r>
    </w:p>
  </w:endnote>
  <w:endnote w:type="continuationSeparator" w:id="1">
    <w:p w:rsidR="0020570E" w:rsidRDefault="0020570E" w:rsidP="00083BE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70E" w:rsidRDefault="0020570E" w:rsidP="00083BEA">
      <w:r>
        <w:separator/>
      </w:r>
    </w:p>
  </w:footnote>
  <w:footnote w:type="continuationSeparator" w:id="1">
    <w:p w:rsidR="0020570E" w:rsidRDefault="0020570E" w:rsidP="00083BE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62A52"/>
    <w:rsid w:val="00083BEA"/>
    <w:rsid w:val="00092C9D"/>
    <w:rsid w:val="00143D8A"/>
    <w:rsid w:val="0020310B"/>
    <w:rsid w:val="0020570E"/>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47A5A"/>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41EB"/>
    <w:rsid w:val="00AF7180"/>
    <w:rsid w:val="00B15A11"/>
    <w:rsid w:val="00B170BB"/>
    <w:rsid w:val="00B36433"/>
    <w:rsid w:val="00B91182"/>
    <w:rsid w:val="00B923AA"/>
    <w:rsid w:val="00BC3420"/>
    <w:rsid w:val="00BD7EAF"/>
    <w:rsid w:val="00C02F3D"/>
    <w:rsid w:val="00C07B7D"/>
    <w:rsid w:val="00C2125E"/>
    <w:rsid w:val="00C300A5"/>
    <w:rsid w:val="00C434EA"/>
    <w:rsid w:val="00C76683"/>
    <w:rsid w:val="00C80243"/>
    <w:rsid w:val="00C85BC7"/>
    <w:rsid w:val="00CB5B8C"/>
    <w:rsid w:val="00CF4007"/>
    <w:rsid w:val="00D56D57"/>
    <w:rsid w:val="00DA69A1"/>
    <w:rsid w:val="00DD02F6"/>
    <w:rsid w:val="00DF6C3E"/>
    <w:rsid w:val="00E00E55"/>
    <w:rsid w:val="00E10ADA"/>
    <w:rsid w:val="00E55394"/>
    <w:rsid w:val="00E60BD5"/>
    <w:rsid w:val="00ED0403"/>
    <w:rsid w:val="00ED4E9F"/>
    <w:rsid w:val="00EF62AF"/>
    <w:rsid w:val="00F06BEC"/>
    <w:rsid w:val="00F47654"/>
    <w:rsid w:val="00FA0343"/>
    <w:rsid w:val="00FA6AB7"/>
    <w:rsid w:val="0CCA5698"/>
    <w:rsid w:val="136B2225"/>
    <w:rsid w:val="1A4D26DA"/>
    <w:rsid w:val="26851B4D"/>
    <w:rsid w:val="2AE67843"/>
    <w:rsid w:val="30873003"/>
    <w:rsid w:val="30BD3CBE"/>
    <w:rsid w:val="381E3097"/>
    <w:rsid w:val="51B53AC1"/>
    <w:rsid w:val="610339B9"/>
    <w:rsid w:val="632E5D62"/>
    <w:rsid w:val="757976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3E"/>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DF6C3E"/>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DF6C3E"/>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DF6C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Char0">
    <w:name w:val="页眉 Char"/>
    <w:basedOn w:val="a0"/>
    <w:link w:val="a4"/>
    <w:uiPriority w:val="99"/>
    <w:semiHidden/>
    <w:rsid w:val="00DF6C3E"/>
    <w:rPr>
      <w:rFonts w:ascii="Times New Roman" w:eastAsia="宋体" w:hAnsi="Times New Roman" w:cs="Times New Roman"/>
      <w:sz w:val="18"/>
      <w:szCs w:val="18"/>
    </w:rPr>
  </w:style>
  <w:style w:type="character" w:customStyle="1" w:styleId="Char">
    <w:name w:val="页脚 Char"/>
    <w:basedOn w:val="a0"/>
    <w:link w:val="a3"/>
    <w:uiPriority w:val="99"/>
    <w:semiHidden/>
    <w:rsid w:val="00DF6C3E"/>
    <w:rPr>
      <w:rFonts w:ascii="Times New Roman" w:eastAsia="宋体" w:hAnsi="Times New Roman" w:cs="Times New Roman"/>
      <w:sz w:val="18"/>
      <w:szCs w:val="18"/>
    </w:rPr>
  </w:style>
  <w:style w:type="paragraph" w:styleId="a5">
    <w:name w:val="List Paragraph"/>
    <w:basedOn w:val="a"/>
    <w:uiPriority w:val="34"/>
    <w:qFormat/>
    <w:rsid w:val="00DF6C3E"/>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321</Words>
  <Characters>1830</Characters>
  <Application>Microsoft Office Word</Application>
  <DocSecurity>0</DocSecurity>
  <Lines>15</Lines>
  <Paragraphs>4</Paragraphs>
  <ScaleCrop>false</ScaleCrop>
  <Company>Microsoft</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31</cp:revision>
  <dcterms:created xsi:type="dcterms:W3CDTF">2020-04-09T09:14:00Z</dcterms:created>
  <dcterms:modified xsi:type="dcterms:W3CDTF">2021-04-25T12:51:00Z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